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4D1F" w14:textId="0CC7A687" w:rsidR="008C34F3" w:rsidRDefault="008C34F3" w:rsidP="008C34F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DC4C7E" wp14:editId="3BECF6DF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FEE85CF" w14:textId="77777777" w:rsidR="008C34F3" w:rsidRDefault="008C34F3" w:rsidP="008C34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2C905774" w14:textId="77777777" w:rsidR="008C34F3" w:rsidRDefault="008C34F3" w:rsidP="008C34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3877BD5B" w14:textId="77777777" w:rsidR="008C34F3" w:rsidRDefault="008C34F3" w:rsidP="008C34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(АО ВОЭ)</w:t>
      </w:r>
    </w:p>
    <w:p w14:paraId="64A81915" w14:textId="77777777" w:rsidR="008C34F3" w:rsidRDefault="008C34F3" w:rsidP="008C34F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D01033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1FD73058" w14:textId="77777777" w:rsidR="008C34F3" w:rsidRDefault="008C34F3" w:rsidP="008C34F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1D666129" w14:textId="77777777" w:rsidR="008C34F3" w:rsidRDefault="008C34F3" w:rsidP="008C34F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7BAA166A" w14:textId="57EF1E23" w:rsidR="008C34F3" w:rsidRDefault="008C34F3" w:rsidP="008C34F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>
        <w:rPr>
          <w:rFonts w:ascii="Times New Roman" w:hAnsi="Times New Roman"/>
          <w:b/>
          <w:bCs/>
        </w:rPr>
        <w:t>по выбору поставщика на право заключения договора поставки товара (</w:t>
      </w:r>
      <w:r w:rsidR="00D01033">
        <w:rPr>
          <w:rFonts w:ascii="Times New Roman" w:hAnsi="Times New Roman"/>
          <w:b/>
          <w:bCs/>
        </w:rPr>
        <w:t>металл</w:t>
      </w:r>
      <w:r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  <w:b/>
          <w:lang w:eastAsia="x-none"/>
        </w:rPr>
        <w:t>для нужд АО «</w:t>
      </w:r>
      <w:proofErr w:type="spellStart"/>
      <w:r>
        <w:rPr>
          <w:rFonts w:ascii="Times New Roman" w:hAnsi="Times New Roman"/>
          <w:b/>
          <w:lang w:eastAsia="x-none"/>
        </w:rPr>
        <w:t>Волгоградоблэлектро</w:t>
      </w:r>
      <w:proofErr w:type="spellEnd"/>
      <w:r>
        <w:rPr>
          <w:rFonts w:ascii="Times New Roman" w:hAnsi="Times New Roman"/>
          <w:b/>
          <w:lang w:eastAsia="x-none"/>
        </w:rPr>
        <w:t>»</w:t>
      </w:r>
    </w:p>
    <w:p w14:paraId="472AED5F" w14:textId="77777777" w:rsidR="008C34F3" w:rsidRDefault="008C34F3" w:rsidP="008C34F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3217"/>
        <w:gridCol w:w="6178"/>
      </w:tblGrid>
      <w:tr w:rsidR="002B67EC" w14:paraId="5CAD2AA5" w14:textId="77777777" w:rsidTr="0026243A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41EF" w14:textId="77777777" w:rsidR="008C34F3" w:rsidRDefault="008C34F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414B" w14:textId="77777777" w:rsidR="008C34F3" w:rsidRDefault="008C34F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C16D" w14:textId="77777777" w:rsidR="008C34F3" w:rsidRDefault="008C34F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2B67EC" w14:paraId="1C3B1A89" w14:textId="77777777" w:rsidTr="0026243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0AF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B41E" w14:textId="77777777" w:rsidR="008C34F3" w:rsidRDefault="008C34F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EE7D" w14:textId="77777777" w:rsidR="008C34F3" w:rsidRDefault="008C34F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2B67EC" w14:paraId="0ED36647" w14:textId="77777777" w:rsidTr="0026243A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D9E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E3B1" w14:textId="77777777" w:rsidR="008C34F3" w:rsidRDefault="008C34F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C71B" w14:textId="77777777" w:rsidR="008C34F3" w:rsidRDefault="008C34F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  <w:p w14:paraId="41872D6D" w14:textId="77777777" w:rsidR="008C34F3" w:rsidRDefault="008C34F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9E68789" w14:textId="77777777" w:rsidR="008C34F3" w:rsidRDefault="008C34F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BEA83EA" w14:textId="77777777" w:rsidR="008C34F3" w:rsidRDefault="008C34F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2B67EC" w14:paraId="3C9AA4AF" w14:textId="77777777" w:rsidTr="0026243A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318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D7D" w14:textId="77777777" w:rsidR="008C34F3" w:rsidRDefault="008C34F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0238" w14:textId="77777777" w:rsidR="008C34F3" w:rsidRDefault="008C34F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4CAA0811" w14:textId="77777777" w:rsidR="008C34F3" w:rsidRDefault="008C34F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32045955" w14:textId="77777777" w:rsidR="008C34F3" w:rsidRDefault="008C34F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6BE3CD98" w14:textId="77777777" w:rsidR="008C34F3" w:rsidRDefault="008C34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1D533782" w14:textId="4238F184" w:rsidR="008C34F3" w:rsidRDefault="00D0103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proofErr w:type="spellStart"/>
            <w:r>
              <w:rPr>
                <w:rFonts w:ascii="Times New Roman" w:hAnsi="Times New Roman"/>
                <w:spacing w:val="-6"/>
              </w:rPr>
              <w:t>Пустовецкий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Константин Алексеевич</w:t>
            </w:r>
          </w:p>
          <w:p w14:paraId="1C85304C" w14:textId="4D416AA5" w:rsidR="008C34F3" w:rsidRDefault="008C34F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6"/>
              </w:rPr>
              <w:t>Тел.: (8442)</w:t>
            </w:r>
            <w:r w:rsidR="00D01033">
              <w:rPr>
                <w:rFonts w:ascii="Times New Roman" w:hAnsi="Times New Roman"/>
                <w:spacing w:val="-6"/>
              </w:rPr>
              <w:t xml:space="preserve"> 56-20-88 (вн.1096)</w:t>
            </w:r>
            <w:r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2B67EC" w14:paraId="7EC2C069" w14:textId="77777777" w:rsidTr="0026243A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9595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3DF5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CF20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акционерного общества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», утвержденное протоколом совета директоров </w:t>
            </w:r>
            <w:r>
              <w:rPr>
                <w:rFonts w:ascii="Times New Roman" w:hAnsi="Times New Roman"/>
              </w:rPr>
              <w:t>протоколом совета директоров №6 от 30.09.2022г.</w:t>
            </w:r>
            <w:r>
              <w:t xml:space="preserve"> </w:t>
            </w:r>
          </w:p>
        </w:tc>
      </w:tr>
      <w:tr w:rsidR="002B67EC" w14:paraId="5829C1A7" w14:textId="77777777" w:rsidTr="0026243A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686B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67B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CB5" w14:textId="3FF925ED" w:rsidR="008C34F3" w:rsidRDefault="008C34F3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Лот №1:</w:t>
            </w:r>
            <w:r>
              <w:rPr>
                <w:rFonts w:ascii="Times New Roman" w:hAnsi="Times New Roman"/>
              </w:rPr>
              <w:t xml:space="preserve"> Право заключения договора поставки товара или его эквивалент (</w:t>
            </w:r>
            <w:r w:rsidR="00D01033">
              <w:rPr>
                <w:rFonts w:ascii="Times New Roman" w:hAnsi="Times New Roman"/>
              </w:rPr>
              <w:t>металл</w:t>
            </w:r>
            <w:r>
              <w:rPr>
                <w:rFonts w:ascii="Times New Roman" w:hAnsi="Times New Roman"/>
              </w:rPr>
              <w:t>) для нужд АО «</w:t>
            </w:r>
            <w:proofErr w:type="spellStart"/>
            <w:r>
              <w:rPr>
                <w:rFonts w:ascii="Times New Roman" w:hAnsi="Times New Roman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D01033">
              <w:rPr>
                <w:rFonts w:ascii="Times New Roman" w:hAnsi="Times New Roman"/>
              </w:rPr>
              <w:t>.</w:t>
            </w:r>
          </w:p>
          <w:p w14:paraId="1377454C" w14:textId="77777777" w:rsidR="008C34F3" w:rsidRDefault="008C34F3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AA2A68" w14:textId="77777777" w:rsidR="008C34F3" w:rsidRDefault="008C34F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>
              <w:t>.</w:t>
            </w:r>
          </w:p>
        </w:tc>
      </w:tr>
      <w:tr w:rsidR="002B67EC" w14:paraId="6D10BA27" w14:textId="77777777" w:rsidTr="0026243A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6C2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EA51" w14:textId="4A8BBC12" w:rsidR="008C34F3" w:rsidRDefault="00D0103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="008C34F3">
              <w:rPr>
                <w:rFonts w:ascii="Times New Roman" w:hAnsi="Times New Roman"/>
                <w:lang w:eastAsia="ru-RU"/>
              </w:rPr>
              <w:t>роки и место поставки товаров, выполнения работ, оказания услуг и другие требования: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719" w14:textId="6148CA2E" w:rsidR="008C34F3" w:rsidRDefault="008C34F3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Лот №1:</w:t>
            </w:r>
            <w:r w:rsidR="00D01033">
              <w:rPr>
                <w:rFonts w:ascii="Times New Roman" w:hAnsi="Times New Roman"/>
                <w:b/>
                <w:bCs/>
              </w:rPr>
              <w:t xml:space="preserve"> </w:t>
            </w:r>
            <w:r w:rsidR="00D01033" w:rsidRPr="00D01033">
              <w:rPr>
                <w:rFonts w:ascii="Times New Roman" w:hAnsi="Times New Roman"/>
              </w:rPr>
              <w:t>Д</w:t>
            </w:r>
            <w:r w:rsidR="00D01033">
              <w:rPr>
                <w:rFonts w:ascii="Times New Roman" w:hAnsi="Times New Roman"/>
              </w:rPr>
              <w:t>оговор поставки товара или его эквивалент (металл) для нужд АО «</w:t>
            </w:r>
            <w:proofErr w:type="spellStart"/>
            <w:r w:rsidR="00D01033">
              <w:rPr>
                <w:rFonts w:ascii="Times New Roman" w:hAnsi="Times New Roman"/>
              </w:rPr>
              <w:t>Волгоградоблэлектро</w:t>
            </w:r>
            <w:proofErr w:type="spellEnd"/>
            <w:r w:rsidR="00D01033">
              <w:rPr>
                <w:rFonts w:ascii="Times New Roman" w:hAnsi="Times New Roman"/>
              </w:rPr>
              <w:t>».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64"/>
            </w:tblGrid>
            <w:tr w:rsidR="0026243A" w:rsidRPr="0026243A" w14:paraId="039734A6" w14:textId="77777777" w:rsidTr="0026243A">
              <w:trPr>
                <w:trHeight w:val="6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42612F" w14:textId="5F9A344F" w:rsidR="0026243A" w:rsidRPr="0026243A" w:rsidRDefault="0026243A" w:rsidP="002624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6243A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Место поставки товара</w:t>
                  </w:r>
                  <w:r w:rsidRPr="0026243A">
                    <w:rPr>
                      <w:rFonts w:ascii="Times New Roman" w:hAnsi="Times New Roman"/>
                      <w:color w:val="000000"/>
                      <w:lang w:eastAsia="ru-RU"/>
                    </w:rPr>
                    <w:t>: 400075 г. Волгоград, ул. Шопена 13, кроме п. 4, поставка по которому должна быть осуществлена в соответствии с техническим заданием.</w:t>
                  </w:r>
                </w:p>
              </w:tc>
            </w:tr>
            <w:tr w:rsidR="0026243A" w:rsidRPr="0026243A" w14:paraId="4BE43823" w14:textId="77777777" w:rsidTr="0026243A">
              <w:trPr>
                <w:trHeight w:val="7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CB7F6C" w14:textId="77777777" w:rsidR="0026243A" w:rsidRPr="0026243A" w:rsidRDefault="0026243A" w:rsidP="002624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6243A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Материалы должны быть новыми, ранее не использованными и по техническим характеристикам полностью соответствовать графе "Наименование продукции".  </w:t>
                  </w:r>
                </w:p>
              </w:tc>
            </w:tr>
            <w:tr w:rsidR="0026243A" w:rsidRPr="0026243A" w14:paraId="7BFAC72F" w14:textId="77777777" w:rsidTr="0026243A">
              <w:trPr>
                <w:trHeight w:val="7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4A71C2" w14:textId="26B3ED10" w:rsidR="0026243A" w:rsidRPr="0026243A" w:rsidRDefault="0026243A" w:rsidP="002624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6243A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Срок (период) поставки товаров</w:t>
                  </w:r>
                  <w:r w:rsidRPr="0026243A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: максимальный срок поставки товара - 15 календарных дней с даты заключения договора. </w:t>
                  </w:r>
                </w:p>
              </w:tc>
            </w:tr>
          </w:tbl>
          <w:p w14:paraId="40811EC1" w14:textId="77777777" w:rsidR="00D01033" w:rsidRDefault="00D01033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2A31D5" w14:textId="77777777" w:rsidR="008C34F3" w:rsidRDefault="008C34F3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C65DFD" w14:textId="77777777" w:rsidR="008C34F3" w:rsidRDefault="008C34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2B67EC" w14:paraId="798E8384" w14:textId="77777777" w:rsidTr="0026243A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520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594F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1FFD" w14:textId="1883CF3D" w:rsidR="008C34F3" w:rsidRDefault="008C34F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26243A" w:rsidRPr="0026243A">
              <w:rPr>
                <w:rFonts w:ascii="Times New Roman" w:hAnsi="Times New Roman"/>
                <w:b/>
                <w:bCs/>
                <w:color w:val="000000"/>
              </w:rPr>
              <w:t>2 571 108,00</w:t>
            </w:r>
            <w:r w:rsidR="0026243A">
              <w:rPr>
                <w:b/>
                <w:bCs/>
                <w:color w:val="000000"/>
              </w:rPr>
              <w:t xml:space="preserve"> </w:t>
            </w:r>
            <w:r w:rsidRPr="0026243A">
              <w:rPr>
                <w:rFonts w:ascii="Times New Roman" w:hAnsi="Times New Roman"/>
                <w:b/>
                <w:lang w:eastAsia="ru-RU"/>
              </w:rPr>
              <w:t>(</w:t>
            </w:r>
            <w:r w:rsidR="0026243A" w:rsidRPr="0026243A">
              <w:rPr>
                <w:rFonts w:ascii="Times New Roman" w:hAnsi="Times New Roman"/>
                <w:b/>
                <w:lang w:eastAsia="ru-RU"/>
              </w:rPr>
              <w:t>два миллиона пятьсот семьдесят одна тысяча сто восемь</w:t>
            </w:r>
            <w:r w:rsidRPr="0026243A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26243A" w:rsidRPr="0026243A">
              <w:rPr>
                <w:rFonts w:ascii="Times New Roman" w:hAnsi="Times New Roman"/>
                <w:b/>
                <w:lang w:eastAsia="ru-RU"/>
              </w:rPr>
              <w:t>00</w:t>
            </w:r>
            <w:r w:rsidRPr="0026243A">
              <w:rPr>
                <w:rFonts w:ascii="Times New Roman" w:hAnsi="Times New Roman"/>
                <w:b/>
                <w:lang w:eastAsia="ru-RU"/>
              </w:rPr>
              <w:t xml:space="preserve"> копеек,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с учетом НДС 20%. </w:t>
            </w:r>
          </w:p>
          <w:p w14:paraId="6DC90326" w14:textId="58620EE3" w:rsidR="008C34F3" w:rsidRDefault="008C34F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2B67EC" w:rsidRPr="002B67EC">
              <w:rPr>
                <w:rFonts w:ascii="Times New Roman" w:hAnsi="Times New Roman"/>
                <w:b/>
                <w:lang w:eastAsia="ru-RU"/>
              </w:rPr>
              <w:t>2 142 590,00</w:t>
            </w:r>
            <w:r w:rsidR="002B67EC" w:rsidRPr="002B67E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2B67EC">
              <w:rPr>
                <w:rFonts w:ascii="Times New Roman" w:hAnsi="Times New Roman"/>
                <w:b/>
                <w:lang w:eastAsia="ru-RU"/>
              </w:rPr>
              <w:t>(</w:t>
            </w:r>
            <w:r w:rsidR="002B67EC" w:rsidRPr="002B67EC">
              <w:rPr>
                <w:rFonts w:ascii="Times New Roman" w:hAnsi="Times New Roman"/>
                <w:b/>
                <w:lang w:eastAsia="ru-RU"/>
              </w:rPr>
              <w:t>два миллиона сто сорок две тысячи пятьсот девяносто</w:t>
            </w:r>
            <w:r w:rsidRPr="002B67EC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2B67EC" w:rsidRPr="002B67EC">
              <w:rPr>
                <w:rFonts w:ascii="Times New Roman" w:hAnsi="Times New Roman"/>
                <w:b/>
                <w:lang w:eastAsia="ru-RU"/>
              </w:rPr>
              <w:t>00</w:t>
            </w:r>
            <w:r w:rsidRPr="002B67EC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538ACBA1" w14:textId="77777777" w:rsidR="008C34F3" w:rsidRDefault="008C34F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EB2BF06" w14:textId="77777777" w:rsidR="008C34F3" w:rsidRDefault="008C34F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7A57135B" w14:textId="77777777" w:rsidR="008C34F3" w:rsidRDefault="008C34F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2B67EC" w14:paraId="14A534EB" w14:textId="77777777" w:rsidTr="0026243A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9B9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3844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5E7E" w14:textId="3A17A1FF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2B67EC">
              <w:rPr>
                <w:rFonts w:ascii="Times New Roman" w:hAnsi="Times New Roman"/>
              </w:rPr>
              <w:t xml:space="preserve"> сопоставления рыночных цен</w:t>
            </w:r>
            <w:r>
              <w:rPr>
                <w:rFonts w:ascii="Times New Roman" w:hAnsi="Times New Roman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rFonts w:ascii="Times New Roman" w:hAnsi="Times New Roman"/>
              </w:rPr>
              <w:t>за  НДС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063E0728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2B67EC" w14:paraId="7C2C0F7A" w14:textId="77777777" w:rsidTr="0026243A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D55E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4141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26BD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2B67EC" w14:paraId="5AEBA0B2" w14:textId="77777777" w:rsidTr="0026243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ADF6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CE9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31BA989E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EE8" w14:textId="2168CAAF" w:rsidR="008C34F3" w:rsidRDefault="008C34F3" w:rsidP="002B67EC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Лот № 1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="002B67EC">
              <w:rPr>
                <w:rFonts w:ascii="Times New Roman" w:hAnsi="Times New Roman"/>
                <w:bCs/>
              </w:rPr>
              <w:t>не установлено.</w:t>
            </w:r>
          </w:p>
          <w:p w14:paraId="74018772" w14:textId="77777777" w:rsidR="008C34F3" w:rsidRDefault="008C34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79B61FB7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>Если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2B67EC" w14:paraId="3BE02FFD" w14:textId="77777777" w:rsidTr="0026243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830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D604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235C" w14:textId="4DD28699" w:rsidR="008C34F3" w:rsidRDefault="008C34F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2B67EC" w:rsidRPr="002B67EC">
              <w:rPr>
                <w:rFonts w:ascii="Times New Roman" w:hAnsi="Times New Roman"/>
                <w:b/>
              </w:rPr>
              <w:t>257 110,80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397233F9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6D40B018" w14:textId="77777777" w:rsidR="008C34F3" w:rsidRDefault="008C34F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Примечание: </w:t>
            </w:r>
            <w:r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65B08459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Банк 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3FD23F72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Расчётный счет 40702810601000001087</w:t>
            </w:r>
          </w:p>
          <w:p w14:paraId="7FD8CE94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БИК банка </w:t>
            </w:r>
            <w:r>
              <w:rPr>
                <w:rFonts w:ascii="Times New Roman" w:hAnsi="Times New Roman"/>
                <w:color w:val="000000"/>
              </w:rPr>
              <w:t>041806715</w:t>
            </w:r>
          </w:p>
          <w:p w14:paraId="3B79FF9F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Корреспондентский счет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52505A57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FA6A4CD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Банк 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670D4D92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Расчётный счет 40702810101000067398</w:t>
            </w:r>
          </w:p>
          <w:p w14:paraId="0465D90C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БИК банка </w:t>
            </w:r>
            <w:r>
              <w:rPr>
                <w:rFonts w:ascii="Times New Roman" w:hAnsi="Times New Roman"/>
                <w:color w:val="000000"/>
              </w:rPr>
              <w:t>041806715</w:t>
            </w:r>
          </w:p>
          <w:p w14:paraId="52445044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Корреспондентский счет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21C80F4E" w14:textId="77777777" w:rsidR="008C34F3" w:rsidRDefault="008C34F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2FFEB92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Банк 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7EFCF768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Расчётный счет 40702810111020101044</w:t>
            </w:r>
          </w:p>
          <w:p w14:paraId="49AC59E6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 041806647</w:t>
            </w:r>
          </w:p>
          <w:p w14:paraId="7401B5FA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00AF2778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5A89CC95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Банк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737A4D7D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Расчётный счет 40702810900000042884</w:t>
            </w:r>
          </w:p>
          <w:p w14:paraId="35FBA627" w14:textId="77777777" w:rsidR="008C34F3" w:rsidRDefault="008C34F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 044525823</w:t>
            </w:r>
          </w:p>
          <w:p w14:paraId="1221F5D2" w14:textId="77777777" w:rsidR="008C34F3" w:rsidRDefault="008C34F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Корреспондентский счет 30101810200000000823</w:t>
            </w:r>
          </w:p>
        </w:tc>
      </w:tr>
      <w:tr w:rsidR="002B67EC" w14:paraId="2BDFE395" w14:textId="77777777" w:rsidTr="0026243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751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3011" w14:textId="77777777" w:rsidR="008C34F3" w:rsidRDefault="008C34F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B426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2B67EC" w14:paraId="2E7FE8D3" w14:textId="77777777" w:rsidTr="0026243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36F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EE07" w14:textId="77777777" w:rsidR="008C34F3" w:rsidRDefault="008C34F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612D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1F8AE500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B67EC" w14:paraId="6FE9A490" w14:textId="77777777" w:rsidTr="0026243A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A67D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0053" w14:textId="77777777" w:rsidR="008C34F3" w:rsidRDefault="008C34F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2DD1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485E9792" w14:textId="14D7C208" w:rsidR="008C34F3" w:rsidRDefault="0016535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8C34F3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8C34F3">
              <w:rPr>
                <w:rFonts w:ascii="Times New Roman" w:hAnsi="Times New Roman"/>
                <w:lang w:eastAsia="ru-RU"/>
              </w:rPr>
              <w:t xml:space="preserve"> мин. (</w:t>
            </w:r>
            <w:r w:rsidR="008C34F3">
              <w:rPr>
                <w:rFonts w:ascii="Times New Roman" w:hAnsi="Times New Roman"/>
              </w:rPr>
              <w:t>время московское</w:t>
            </w:r>
            <w:r w:rsidR="008C34F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22</w:t>
            </w:r>
            <w:r w:rsidR="008C34F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8C34F3">
              <w:rPr>
                <w:rFonts w:ascii="Times New Roman" w:hAnsi="Times New Roman"/>
                <w:lang w:eastAsia="ru-RU"/>
              </w:rPr>
              <w:t xml:space="preserve"> 2024 года.</w:t>
            </w:r>
          </w:p>
        </w:tc>
      </w:tr>
      <w:tr w:rsidR="002B67EC" w14:paraId="65C53643" w14:textId="77777777" w:rsidTr="0026243A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10F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6A41" w14:textId="77777777" w:rsidR="008C34F3" w:rsidRDefault="008C34F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188E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2DA9CA5E" w14:textId="60E45207" w:rsidR="008C34F3" w:rsidRDefault="0016535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10 </w:t>
            </w:r>
            <w:r w:rsidR="008C34F3">
              <w:rPr>
                <w:rFonts w:ascii="Times New Roman" w:hAnsi="Times New Roman"/>
                <w:lang w:eastAsia="ru-RU"/>
              </w:rPr>
              <w:t xml:space="preserve"> час</w:t>
            </w:r>
            <w:proofErr w:type="gramEnd"/>
            <w:r w:rsidR="008C34F3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8C34F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C34F3">
              <w:rPr>
                <w:rFonts w:ascii="Times New Roman" w:hAnsi="Times New Roman"/>
                <w:lang w:eastAsia="ru-RU"/>
              </w:rPr>
              <w:t xml:space="preserve"> (</w:t>
            </w:r>
            <w:r w:rsidR="008C34F3">
              <w:rPr>
                <w:rFonts w:ascii="Times New Roman" w:hAnsi="Times New Roman"/>
              </w:rPr>
              <w:t>время московское</w:t>
            </w:r>
            <w:r w:rsidR="008C34F3">
              <w:rPr>
                <w:rFonts w:ascii="Times New Roman" w:hAnsi="Times New Roman"/>
                <w:lang w:eastAsia="ru-RU"/>
              </w:rPr>
              <w:t xml:space="preserve">) </w:t>
            </w:r>
            <w:r>
              <w:rPr>
                <w:rFonts w:ascii="Times New Roman" w:hAnsi="Times New Roman"/>
                <w:lang w:eastAsia="ru-RU"/>
              </w:rPr>
              <w:t>«22» апреля 2024 года.</w:t>
            </w:r>
          </w:p>
        </w:tc>
      </w:tr>
      <w:tr w:rsidR="002B67EC" w14:paraId="7C11C2B8" w14:textId="77777777" w:rsidTr="0026243A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86E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A9FA" w14:textId="2F3AF612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165353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9285" w14:textId="77777777" w:rsidR="008C34F3" w:rsidRDefault="008C34F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2B67EC" w14:paraId="5A01AB57" w14:textId="77777777" w:rsidTr="0026243A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4D8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E0CE" w14:textId="74360267" w:rsidR="008C34F3" w:rsidRDefault="008C34F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165353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0C9D" w14:textId="6661A69F" w:rsidR="008C34F3" w:rsidRDefault="0016535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8C34F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8C34F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C34F3">
              <w:rPr>
                <w:rFonts w:ascii="Times New Roman" w:hAnsi="Times New Roman"/>
                <w:lang w:eastAsia="ru-RU"/>
              </w:rPr>
              <w:t xml:space="preserve"> (</w:t>
            </w:r>
            <w:r w:rsidR="008C34F3">
              <w:rPr>
                <w:rFonts w:ascii="Times New Roman" w:hAnsi="Times New Roman"/>
              </w:rPr>
              <w:t>время московское</w:t>
            </w:r>
            <w:r w:rsidR="008C34F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22</w:t>
            </w:r>
            <w:r w:rsidR="008C34F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8C34F3">
              <w:rPr>
                <w:rFonts w:ascii="Times New Roman" w:hAnsi="Times New Roman"/>
                <w:lang w:eastAsia="ru-RU"/>
              </w:rPr>
              <w:t xml:space="preserve"> 2024 года.</w:t>
            </w:r>
          </w:p>
        </w:tc>
      </w:tr>
      <w:tr w:rsidR="002B67EC" w14:paraId="4BB8C53A" w14:textId="77777777" w:rsidTr="0026243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D50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6E55" w14:textId="77777777" w:rsidR="008C34F3" w:rsidRDefault="008C34F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9C88" w14:textId="01FBFF8F" w:rsidR="008C34F3" w:rsidRDefault="0016535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8C34F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8C34F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8C34F3">
              <w:rPr>
                <w:rFonts w:ascii="Times New Roman" w:hAnsi="Times New Roman"/>
                <w:lang w:eastAsia="ru-RU"/>
              </w:rPr>
              <w:t xml:space="preserve"> (</w:t>
            </w:r>
            <w:r w:rsidR="008C34F3">
              <w:rPr>
                <w:rFonts w:ascii="Times New Roman" w:hAnsi="Times New Roman"/>
              </w:rPr>
              <w:t>время московское</w:t>
            </w:r>
            <w:r w:rsidR="008C34F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23</w:t>
            </w:r>
            <w:r w:rsidR="008C34F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8C34F3">
              <w:rPr>
                <w:rFonts w:ascii="Times New Roman" w:hAnsi="Times New Roman"/>
                <w:lang w:eastAsia="ru-RU"/>
              </w:rPr>
              <w:t xml:space="preserve"> 2024 года.</w:t>
            </w:r>
          </w:p>
        </w:tc>
      </w:tr>
      <w:tr w:rsidR="002B67EC" w14:paraId="057580C3" w14:textId="77777777" w:rsidTr="0026243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847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5F9" w14:textId="77777777" w:rsidR="008C34F3" w:rsidRDefault="008C34F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BBC6" w14:textId="550FAA7D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165353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</w:t>
            </w:r>
            <w:r w:rsidR="0016535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16535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165353">
              <w:rPr>
                <w:rFonts w:ascii="Times New Roman" w:hAnsi="Times New Roman"/>
                <w:lang w:eastAsia="ru-RU"/>
              </w:rPr>
              <w:t>13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165353">
              <w:rPr>
                <w:rFonts w:ascii="Times New Roman" w:hAnsi="Times New Roman"/>
                <w:lang w:eastAsia="ru-RU"/>
              </w:rPr>
              <w:t>мая</w:t>
            </w:r>
            <w:r>
              <w:rPr>
                <w:rFonts w:ascii="Times New Roman" w:hAnsi="Times New Roman"/>
                <w:lang w:eastAsia="ru-RU"/>
              </w:rPr>
              <w:t xml:space="preserve"> 2024 года.</w:t>
            </w:r>
          </w:p>
        </w:tc>
      </w:tr>
      <w:tr w:rsidR="002B67EC" w14:paraId="7226D1C5" w14:textId="77777777" w:rsidTr="0026243A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6A0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BAED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F5C8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 </w:t>
            </w:r>
            <w:r w:rsidRPr="002B67EC">
              <w:rPr>
                <w:rFonts w:ascii="Times New Roman" w:hAnsi="Times New Roman"/>
                <w:color w:val="000000"/>
                <w:shd w:val="clear" w:color="auto" w:fill="FFFFFF"/>
              </w:rPr>
              <w:t>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участников..</w:t>
            </w:r>
          </w:p>
        </w:tc>
      </w:tr>
      <w:tr w:rsidR="002B67EC" w14:paraId="5E5222EF" w14:textId="77777777" w:rsidTr="0026243A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3C8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DB2D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4049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2B67EC" w14:paraId="3B0DB8D7" w14:textId="77777777" w:rsidTr="0026243A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2AE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473F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11E7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2B67EC" w14:paraId="6D6355F8" w14:textId="77777777" w:rsidTr="0026243A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57E" w14:textId="77777777" w:rsidR="008C34F3" w:rsidRDefault="008C34F3" w:rsidP="007774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FDE4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F9BA" w14:textId="77777777" w:rsidR="008C34F3" w:rsidRDefault="008C34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16E5FF9C" w14:textId="77777777" w:rsidR="008C34F3" w:rsidRDefault="008C34F3" w:rsidP="008C34F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108BC889" w14:textId="77777777" w:rsidR="008C34F3" w:rsidRDefault="008C34F3" w:rsidP="008C34F3"/>
    <w:p w14:paraId="5D98E079" w14:textId="77777777" w:rsidR="008C34F3" w:rsidRDefault="008C34F3" w:rsidP="008C34F3"/>
    <w:p w14:paraId="4CE85E58" w14:textId="77777777" w:rsidR="008C34F3" w:rsidRDefault="008C34F3" w:rsidP="008C34F3"/>
    <w:p w14:paraId="09782E63" w14:textId="77777777" w:rsidR="008C34F3" w:rsidRDefault="008C34F3" w:rsidP="008C34F3"/>
    <w:p w14:paraId="097A3AE9" w14:textId="77777777" w:rsidR="00EC1FBE" w:rsidRDefault="00EC1FBE"/>
    <w:sectPr w:rsidR="00EC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182925039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97"/>
    <w:rsid w:val="00024132"/>
    <w:rsid w:val="00165353"/>
    <w:rsid w:val="0026243A"/>
    <w:rsid w:val="002B67EC"/>
    <w:rsid w:val="00327E97"/>
    <w:rsid w:val="00843BDF"/>
    <w:rsid w:val="008C34F3"/>
    <w:rsid w:val="00D01033"/>
    <w:rsid w:val="00E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53503"/>
  <w15:chartTrackingRefBased/>
  <w15:docId w15:val="{CC94240B-7480-4A01-A821-58B512A1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4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3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Фролов Виктор Юрьевич</cp:lastModifiedBy>
  <cp:revision>6</cp:revision>
  <dcterms:created xsi:type="dcterms:W3CDTF">2024-04-11T05:01:00Z</dcterms:created>
  <dcterms:modified xsi:type="dcterms:W3CDTF">2024-04-15T11:32:00Z</dcterms:modified>
</cp:coreProperties>
</file>