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0404" w14:textId="76D3B42D" w:rsidR="00807782" w:rsidRPr="000B424A" w:rsidRDefault="00807782" w:rsidP="00D22C1F">
      <w:pPr>
        <w:jc w:val="center"/>
      </w:pPr>
      <w:r w:rsidRPr="000B424A">
        <w:rPr>
          <w:noProof/>
        </w:rPr>
        <w:drawing>
          <wp:anchor distT="0" distB="0" distL="114300" distR="114300" simplePos="0" relativeHeight="251658240" behindDoc="0" locked="0" layoutInCell="1" allowOverlap="1" wp14:anchorId="39A0344A" wp14:editId="067B2B19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24A">
        <w:br w:type="textWrapping" w:clear="all"/>
        <w:t>АКЦИОНЕРНОЕ ОБЩЕСТВО</w:t>
      </w:r>
    </w:p>
    <w:p w14:paraId="533BE5F1" w14:textId="77777777" w:rsidR="00807782" w:rsidRPr="000B424A" w:rsidRDefault="00807782" w:rsidP="00807782">
      <w:pPr>
        <w:jc w:val="center"/>
      </w:pPr>
      <w:r w:rsidRPr="000B424A">
        <w:t>«ВОЛГОГРАДОБЛЭЛЕКТРО»</w:t>
      </w:r>
    </w:p>
    <w:p w14:paraId="3BF13C3F" w14:textId="77777777" w:rsidR="00807782" w:rsidRPr="000B424A" w:rsidRDefault="00807782" w:rsidP="00807782">
      <w:pPr>
        <w:jc w:val="center"/>
      </w:pPr>
      <w:r w:rsidRPr="000B424A">
        <w:t>(АО ВОЭ)</w:t>
      </w:r>
    </w:p>
    <w:p w14:paraId="30A113BB" w14:textId="77777777" w:rsidR="00807782" w:rsidRPr="000B424A" w:rsidRDefault="00807782" w:rsidP="00807782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0B424A">
          <w:rPr>
            <w:sz w:val="20"/>
            <w:szCs w:val="20"/>
          </w:rPr>
          <w:t>400075, г</w:t>
        </w:r>
      </w:smartTag>
      <w:r w:rsidRPr="000B424A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0B424A">
          <w:rPr>
            <w:rStyle w:val="a3"/>
            <w:sz w:val="20"/>
            <w:szCs w:val="20"/>
            <w:lang w:val="en-US"/>
          </w:rPr>
          <w:t>voe</w:t>
        </w:r>
        <w:r w:rsidRPr="000B424A">
          <w:rPr>
            <w:rStyle w:val="a3"/>
            <w:sz w:val="20"/>
            <w:szCs w:val="20"/>
          </w:rPr>
          <w:t>@</w:t>
        </w:r>
        <w:r w:rsidRPr="000B424A">
          <w:rPr>
            <w:rStyle w:val="a3"/>
            <w:sz w:val="20"/>
            <w:szCs w:val="20"/>
            <w:lang w:val="en-US"/>
          </w:rPr>
          <w:t>voel</w:t>
        </w:r>
        <w:r w:rsidRPr="000B424A">
          <w:rPr>
            <w:rStyle w:val="a3"/>
            <w:sz w:val="20"/>
            <w:szCs w:val="20"/>
          </w:rPr>
          <w:t>.</w:t>
        </w:r>
        <w:proofErr w:type="spellStart"/>
        <w:r w:rsidRPr="000B424A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0B424A">
        <w:rPr>
          <w:rStyle w:val="a3"/>
          <w:sz w:val="20"/>
          <w:szCs w:val="20"/>
        </w:rPr>
        <w:t xml:space="preserve"> </w:t>
      </w:r>
      <w:r w:rsidRPr="000B424A">
        <w:rPr>
          <w:color w:val="000000"/>
          <w:sz w:val="20"/>
          <w:szCs w:val="20"/>
        </w:rPr>
        <w:t xml:space="preserve">№ р/с </w:t>
      </w:r>
      <w:r w:rsidRPr="000B424A">
        <w:rPr>
          <w:sz w:val="20"/>
          <w:szCs w:val="20"/>
        </w:rPr>
        <w:t>40702810111020101044 Волгоградское ОСБ №8621  АО Сбербанк, к/с 30101810100000000647, БИК 041806647, ИНН/КПП 3443029580/344301001, ОГРН 1023402971272</w:t>
      </w:r>
    </w:p>
    <w:p w14:paraId="2E7EB46B" w14:textId="77777777" w:rsidR="00807782" w:rsidRPr="000B424A" w:rsidRDefault="00807782" w:rsidP="00807782">
      <w:pPr>
        <w:pStyle w:val="Default"/>
        <w:rPr>
          <w:b/>
          <w:bCs/>
          <w:sz w:val="22"/>
          <w:szCs w:val="22"/>
        </w:rPr>
      </w:pPr>
    </w:p>
    <w:p w14:paraId="4DDC2B49" w14:textId="77777777" w:rsidR="00807782" w:rsidRPr="000B424A" w:rsidRDefault="00807782" w:rsidP="00807782">
      <w:pPr>
        <w:pStyle w:val="Default"/>
        <w:jc w:val="center"/>
        <w:rPr>
          <w:sz w:val="22"/>
          <w:szCs w:val="22"/>
        </w:rPr>
      </w:pPr>
      <w:r w:rsidRPr="000B424A">
        <w:rPr>
          <w:b/>
          <w:bCs/>
          <w:sz w:val="22"/>
          <w:szCs w:val="22"/>
        </w:rPr>
        <w:t xml:space="preserve">ИЗВЕЩЕНИЕ </w:t>
      </w:r>
    </w:p>
    <w:p w14:paraId="12033161" w14:textId="77777777" w:rsidR="00D22C1F" w:rsidRPr="000B424A" w:rsidRDefault="00807782" w:rsidP="00807782">
      <w:pPr>
        <w:pStyle w:val="Default"/>
        <w:jc w:val="center"/>
        <w:rPr>
          <w:b/>
          <w:bCs/>
          <w:sz w:val="22"/>
          <w:szCs w:val="22"/>
        </w:rPr>
      </w:pPr>
      <w:r w:rsidRPr="000B424A">
        <w:rPr>
          <w:b/>
          <w:bCs/>
          <w:sz w:val="22"/>
          <w:szCs w:val="22"/>
        </w:rPr>
        <w:t xml:space="preserve">о проведении </w:t>
      </w:r>
      <w:r w:rsidR="0043290B" w:rsidRPr="000B424A">
        <w:rPr>
          <w:b/>
          <w:bCs/>
          <w:sz w:val="22"/>
          <w:szCs w:val="22"/>
        </w:rPr>
        <w:t>конкурса</w:t>
      </w:r>
      <w:r w:rsidRPr="000B424A">
        <w:rPr>
          <w:b/>
          <w:bCs/>
          <w:sz w:val="22"/>
          <w:szCs w:val="22"/>
        </w:rPr>
        <w:t xml:space="preserve"> в электронной форме по выбору подрядчика на право заключения договора выполнения работ </w:t>
      </w:r>
      <w:r w:rsidR="00D22C1F" w:rsidRPr="000B424A">
        <w:rPr>
          <w:b/>
          <w:bCs/>
          <w:sz w:val="22"/>
          <w:szCs w:val="22"/>
        </w:rPr>
        <w:t>(«Реконструкция ВЛ-0,4кВ от КТП-2123, ст. Кумылженская Волгоградской области (ориентировочная протяженность ВЛ-0,4кВ - 1,3км.), J_07_1044», «Реконструкция КТП-97, КТП-4 с переносом КТП-4 в центр нагрузок и строительством ЛЭП-10кВ Л-9 РП-8 до КТП-4, реконструкция ВЛ-0,4кВ от КТП-97, КТП-4, с перераспределением нагрузок между КТП-97, КТП-4, ТП-30, г. Михайловка, Волгоградской области (ориентировочная протяженность ВЛЗ-10кВ - 0,25км., ВЛ-0,4кВ - 8км, КТП-10/0,4кВ - 2шт., ТМГ11-250кВА - 1шт., ТМГ12-400кВА - 1шт.), J_03_694»</w:t>
      </w:r>
      <w:r w:rsidRPr="000B424A">
        <w:rPr>
          <w:b/>
          <w:bCs/>
          <w:sz w:val="22"/>
          <w:szCs w:val="22"/>
        </w:rPr>
        <w:t xml:space="preserve">) </w:t>
      </w:r>
    </w:p>
    <w:p w14:paraId="12757520" w14:textId="633F6499" w:rsidR="00807782" w:rsidRPr="000B424A" w:rsidRDefault="00807782" w:rsidP="00807782">
      <w:pPr>
        <w:pStyle w:val="Default"/>
        <w:jc w:val="center"/>
        <w:rPr>
          <w:b/>
          <w:bCs/>
          <w:sz w:val="22"/>
          <w:szCs w:val="22"/>
        </w:rPr>
      </w:pPr>
      <w:r w:rsidRPr="000B424A">
        <w:rPr>
          <w:b/>
          <w:bCs/>
          <w:sz w:val="22"/>
          <w:szCs w:val="22"/>
        </w:rPr>
        <w:t>для нужд АО «Волгоградоблэлектро»</w:t>
      </w:r>
    </w:p>
    <w:p w14:paraId="3F1B0BCA" w14:textId="77777777" w:rsidR="00807782" w:rsidRPr="000B424A" w:rsidRDefault="00807782" w:rsidP="00807782">
      <w:pPr>
        <w:pStyle w:val="Default"/>
        <w:jc w:val="center"/>
        <w:rPr>
          <w:b/>
          <w:bCs/>
          <w:sz w:val="22"/>
          <w:szCs w:val="22"/>
        </w:rPr>
      </w:pPr>
      <w:r w:rsidRPr="000B424A">
        <w:rPr>
          <w:b/>
          <w:bCs/>
          <w:sz w:val="22"/>
          <w:szCs w:val="22"/>
        </w:rPr>
        <w:t xml:space="preserve"> (закупка проводится среди субъектов малого и среднего предпринимательства)</w:t>
      </w:r>
    </w:p>
    <w:p w14:paraId="0BA022F2" w14:textId="77777777" w:rsidR="00807782" w:rsidRPr="000B424A" w:rsidRDefault="00807782" w:rsidP="00807782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807782" w:rsidRPr="000B424A" w14:paraId="676AEA8D" w14:textId="77777777" w:rsidTr="00807782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5A3C" w14:textId="77777777" w:rsidR="00807782" w:rsidRPr="000B424A" w:rsidRDefault="00807782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6BBC" w14:textId="77777777" w:rsidR="00807782" w:rsidRPr="000B424A" w:rsidRDefault="00807782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0B424A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177E" w14:textId="77777777" w:rsidR="00807782" w:rsidRPr="000B424A" w:rsidRDefault="00807782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0B424A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807782" w:rsidRPr="000B424A" w14:paraId="458C42E7" w14:textId="77777777" w:rsidTr="00807782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22C1" w14:textId="77777777" w:rsidR="00807782" w:rsidRPr="000B424A" w:rsidRDefault="00807782" w:rsidP="006D5FB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FF6F" w14:textId="77777777" w:rsidR="00807782" w:rsidRPr="000B424A" w:rsidRDefault="0080778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1D70" w14:textId="54B43710" w:rsidR="00807782" w:rsidRPr="000B424A" w:rsidRDefault="0043290B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B424A">
              <w:rPr>
                <w:color w:val="000000"/>
                <w:sz w:val="22"/>
                <w:szCs w:val="22"/>
              </w:rPr>
              <w:t>Конкурс</w:t>
            </w:r>
            <w:r w:rsidR="00807782" w:rsidRPr="000B424A">
              <w:rPr>
                <w:color w:val="000000"/>
                <w:sz w:val="22"/>
                <w:szCs w:val="22"/>
              </w:rPr>
              <w:t xml:space="preserve"> в электронной форме</w:t>
            </w:r>
          </w:p>
        </w:tc>
      </w:tr>
      <w:tr w:rsidR="00807782" w:rsidRPr="000B424A" w14:paraId="2BDA38D9" w14:textId="77777777" w:rsidTr="00807782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8371" w14:textId="77777777" w:rsidR="00807782" w:rsidRPr="000B424A" w:rsidRDefault="00807782" w:rsidP="006D5FB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52A0" w14:textId="77777777" w:rsidR="00807782" w:rsidRPr="000B424A" w:rsidRDefault="0080778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B664" w14:textId="77777777" w:rsidR="00807782" w:rsidRPr="000B424A" w:rsidRDefault="0080778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АО «Волгоградоблэлектро»</w:t>
            </w:r>
          </w:p>
          <w:p w14:paraId="40F9F451" w14:textId="77777777" w:rsidR="00807782" w:rsidRPr="000B424A" w:rsidRDefault="0080778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0B424A">
                <w:rPr>
                  <w:sz w:val="22"/>
                  <w:szCs w:val="22"/>
                </w:rPr>
                <w:t>400075, г</w:t>
              </w:r>
            </w:smartTag>
            <w:r w:rsidRPr="000B424A">
              <w:rPr>
                <w:sz w:val="22"/>
                <w:szCs w:val="22"/>
              </w:rPr>
              <w:t>. Волгоград, ул. Шопена, д. 13</w:t>
            </w:r>
          </w:p>
          <w:p w14:paraId="501EA709" w14:textId="77777777" w:rsidR="00807782" w:rsidRPr="000B424A" w:rsidRDefault="0080778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0B424A">
                <w:rPr>
                  <w:sz w:val="22"/>
                  <w:szCs w:val="22"/>
                </w:rPr>
                <w:t>400075, г</w:t>
              </w:r>
            </w:smartTag>
            <w:r w:rsidRPr="000B424A">
              <w:rPr>
                <w:sz w:val="22"/>
                <w:szCs w:val="22"/>
              </w:rPr>
              <w:t>. Волгоград, ул. Шопена, д. 13</w:t>
            </w:r>
          </w:p>
          <w:p w14:paraId="42FAD56B" w14:textId="77777777" w:rsidR="00807782" w:rsidRPr="000B424A" w:rsidRDefault="0080778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0B424A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0B424A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0B424A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0B424A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807782" w:rsidRPr="000B424A" w14:paraId="17B8A39C" w14:textId="77777777" w:rsidTr="0080778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A18A" w14:textId="77777777" w:rsidR="00807782" w:rsidRPr="000B424A" w:rsidRDefault="00807782" w:rsidP="006D5FB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1AA1" w14:textId="77777777" w:rsidR="00807782" w:rsidRPr="000B424A" w:rsidRDefault="0080778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50C1" w14:textId="77777777" w:rsidR="00807782" w:rsidRPr="000B424A" w:rsidRDefault="0080778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5F69D3C7" w14:textId="77777777" w:rsidR="00807782" w:rsidRPr="000B424A" w:rsidRDefault="0080778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79EE670F" w14:textId="77777777" w:rsidR="00807782" w:rsidRPr="000B424A" w:rsidRDefault="0080778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 w:rsidRPr="000B424A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0B424A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0B424A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0B424A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9F4AE9F" w14:textId="6E7CA4FC" w:rsidR="00807782" w:rsidRPr="000B424A" w:rsidRDefault="0080778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 xml:space="preserve">По вопросам </w:t>
            </w:r>
            <w:r w:rsidRPr="000B424A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46546539" w14:textId="77777777" w:rsidR="00D22C1F" w:rsidRPr="000B424A" w:rsidRDefault="00D22C1F" w:rsidP="00D22C1F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0B424A">
              <w:rPr>
                <w:bCs/>
                <w:sz w:val="22"/>
                <w:szCs w:val="22"/>
              </w:rPr>
              <w:t>Никитина Юлия Дмитриевна.</w:t>
            </w:r>
          </w:p>
          <w:p w14:paraId="2EBC1D1D" w14:textId="77777777" w:rsidR="00D22C1F" w:rsidRPr="000B424A" w:rsidRDefault="00D22C1F" w:rsidP="00D22C1F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0B424A">
              <w:rPr>
                <w:bCs/>
                <w:sz w:val="22"/>
                <w:szCs w:val="22"/>
              </w:rPr>
              <w:t>(8442) 56-20-88 доб. 1062</w:t>
            </w:r>
          </w:p>
          <w:p w14:paraId="7318C133" w14:textId="671DE267" w:rsidR="00807782" w:rsidRPr="000B424A" w:rsidRDefault="00807782">
            <w:pPr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807782" w:rsidRPr="000B424A" w14:paraId="0BB6D33C" w14:textId="77777777" w:rsidTr="00D22C1F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68AC" w14:textId="77777777" w:rsidR="00807782" w:rsidRPr="000B424A" w:rsidRDefault="00807782" w:rsidP="006D5FB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4F85" w14:textId="588A8554" w:rsidR="00807782" w:rsidRPr="000B424A" w:rsidRDefault="0080778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 xml:space="preserve">Проведение процедуры </w:t>
            </w:r>
            <w:r w:rsidR="0043290B" w:rsidRPr="000B424A">
              <w:rPr>
                <w:sz w:val="22"/>
                <w:szCs w:val="22"/>
              </w:rPr>
              <w:t>конкурса</w:t>
            </w:r>
            <w:r w:rsidRPr="000B424A">
              <w:rPr>
                <w:sz w:val="22"/>
                <w:szCs w:val="22"/>
              </w:rPr>
              <w:t>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94A1" w14:textId="1823A8A2" w:rsidR="00807782" w:rsidRPr="000B424A" w:rsidRDefault="0043290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Конкурс</w:t>
            </w:r>
            <w:r w:rsidR="00807782" w:rsidRPr="000B424A">
              <w:rPr>
                <w:sz w:val="22"/>
                <w:szCs w:val="22"/>
              </w:rPr>
              <w:t xml:space="preserve"> на право заключения договора выполнения работ </w:t>
            </w:r>
            <w:r w:rsidR="00D22C1F" w:rsidRPr="000B424A">
              <w:rPr>
                <w:b/>
                <w:bCs/>
                <w:sz w:val="22"/>
                <w:szCs w:val="22"/>
              </w:rPr>
              <w:t>(«Реконструкция ВЛ-0,4кВ от КТП-2123, ст. Кумылженская Волгоградской области (ориентировочная протяженность ВЛ-0,4кВ - 1,3км.), J_07_1044»,</w:t>
            </w:r>
            <w:r w:rsidR="00D22C1F" w:rsidRPr="000B424A">
              <w:rPr>
                <w:b/>
                <w:sz w:val="22"/>
                <w:szCs w:val="22"/>
              </w:rPr>
              <w:t xml:space="preserve"> </w:t>
            </w:r>
            <w:r w:rsidR="00D22C1F" w:rsidRPr="000B424A">
              <w:rPr>
                <w:b/>
                <w:bCs/>
                <w:sz w:val="22"/>
                <w:szCs w:val="22"/>
              </w:rPr>
              <w:t>«Реконструкция КТП-97, КТП-4 с переносом КТП-4 в центр нагрузок и строительством ЛЭП-10кВ Л-9 РП-8 до КТП-4, реконструкция ВЛ-0,4кВ от КТП-97, КТП-4, с перераспределением нагрузок между КТП-97, КТП-4, ТП-30, г. Михайловка, Волгоградской области (ориентировочная протяженность ВЛЗ-10кВ - 0,25км., ВЛ-0,4кВ - 8км, КТП-10/0,4кВ - 2шт., ТМГ11-250кВА - 1шт., ТМГ12-400кВА - 1шт.), J_03_694»)</w:t>
            </w:r>
            <w:r w:rsidR="00807782" w:rsidRPr="000B424A">
              <w:rPr>
                <w:sz w:val="22"/>
                <w:szCs w:val="22"/>
              </w:rPr>
              <w:t xml:space="preserve"> 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</w:t>
            </w:r>
            <w:r w:rsidRPr="000B424A">
              <w:rPr>
                <w:sz w:val="22"/>
                <w:szCs w:val="22"/>
              </w:rPr>
              <w:t>конкурса</w:t>
            </w:r>
            <w:r w:rsidR="00807782" w:rsidRPr="000B424A">
              <w:rPr>
                <w:sz w:val="22"/>
                <w:szCs w:val="22"/>
              </w:rPr>
              <w:t xml:space="preserve"> </w:t>
            </w:r>
            <w:r w:rsidR="00807782" w:rsidRPr="000B424A">
              <w:rPr>
                <w:sz w:val="22"/>
                <w:szCs w:val="22"/>
              </w:rPr>
              <w:lastRenderedPageBreak/>
              <w:t xml:space="preserve">осуществляется на электронной площадке. Порядок проведения закупки определяется регламентом электронной площадки, на которой проводится </w:t>
            </w:r>
            <w:r w:rsidRPr="000B424A">
              <w:rPr>
                <w:sz w:val="22"/>
                <w:szCs w:val="22"/>
              </w:rPr>
              <w:t>конкурс</w:t>
            </w:r>
            <w:r w:rsidR="00807782" w:rsidRPr="000B424A">
              <w:rPr>
                <w:sz w:val="22"/>
                <w:szCs w:val="22"/>
              </w:rPr>
              <w:t>.</w:t>
            </w:r>
          </w:p>
        </w:tc>
      </w:tr>
      <w:tr w:rsidR="00807782" w:rsidRPr="000B424A" w14:paraId="44E4353A" w14:textId="77777777" w:rsidTr="00807782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6A1A" w14:textId="77777777" w:rsidR="00807782" w:rsidRPr="000B424A" w:rsidRDefault="00807782" w:rsidP="006D5FB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6852" w14:textId="77777777" w:rsidR="00807782" w:rsidRPr="000B424A" w:rsidRDefault="0080778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FBD0" w14:textId="7FDF3466" w:rsidR="00807782" w:rsidRPr="000B424A" w:rsidRDefault="00E37E5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t>https://etp.gpb.ru/</w:t>
            </w:r>
            <w:r w:rsidR="00807782" w:rsidRPr="000B424A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807782" w:rsidRPr="000B424A" w14:paraId="6101DFD9" w14:textId="77777777" w:rsidTr="00807782">
        <w:trPr>
          <w:trHeight w:val="1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C3AC" w14:textId="77777777" w:rsidR="00807782" w:rsidRPr="000B424A" w:rsidRDefault="00807782" w:rsidP="006D5FB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498B" w14:textId="77777777" w:rsidR="00807782" w:rsidRPr="000B424A" w:rsidRDefault="0080778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2BD9" w14:textId="7290A1D9" w:rsidR="00807782" w:rsidRPr="000B424A" w:rsidRDefault="00807782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0B424A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B424A">
                <w:rPr>
                  <w:sz w:val="22"/>
                  <w:szCs w:val="22"/>
                </w:rPr>
                <w:t>2011 г</w:t>
              </w:r>
            </w:smartTag>
            <w:r w:rsidRPr="000B424A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услуг для нужд акционерного общества «Волгоградоблэлектро», утвержденное </w:t>
            </w:r>
            <w:r w:rsidR="007E1406" w:rsidRPr="000B424A">
              <w:rPr>
                <w:sz w:val="22"/>
                <w:szCs w:val="22"/>
              </w:rPr>
              <w:t>протоколом совета директоров №</w:t>
            </w:r>
            <w:r w:rsidR="00994BE7" w:rsidRPr="000B424A">
              <w:rPr>
                <w:sz w:val="22"/>
                <w:szCs w:val="22"/>
              </w:rPr>
              <w:t>6</w:t>
            </w:r>
            <w:r w:rsidR="007E1406" w:rsidRPr="000B424A">
              <w:rPr>
                <w:sz w:val="22"/>
                <w:szCs w:val="22"/>
              </w:rPr>
              <w:t xml:space="preserve"> от 30</w:t>
            </w:r>
            <w:r w:rsidR="00994BE7" w:rsidRPr="000B424A">
              <w:rPr>
                <w:sz w:val="22"/>
                <w:szCs w:val="22"/>
              </w:rPr>
              <w:t>.09.</w:t>
            </w:r>
            <w:r w:rsidR="007E1406" w:rsidRPr="000B424A">
              <w:rPr>
                <w:sz w:val="22"/>
                <w:szCs w:val="22"/>
              </w:rPr>
              <w:t xml:space="preserve">2022г. </w:t>
            </w:r>
            <w:r w:rsidRPr="000B424A">
              <w:rPr>
                <w:sz w:val="22"/>
                <w:szCs w:val="22"/>
              </w:rPr>
              <w:t xml:space="preserve"> </w:t>
            </w:r>
          </w:p>
        </w:tc>
      </w:tr>
      <w:tr w:rsidR="00807782" w:rsidRPr="000B424A" w14:paraId="4339D092" w14:textId="77777777" w:rsidTr="00807782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74A1" w14:textId="77777777" w:rsidR="00807782" w:rsidRPr="000B424A" w:rsidRDefault="00807782" w:rsidP="006D5FB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1470" w14:textId="77777777" w:rsidR="00807782" w:rsidRPr="000B424A" w:rsidRDefault="00807782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0B424A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DF42" w14:textId="1F375DE8" w:rsidR="00807782" w:rsidRPr="000B424A" w:rsidRDefault="00807782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b/>
                <w:bCs/>
                <w:sz w:val="22"/>
                <w:szCs w:val="22"/>
              </w:rPr>
              <w:t>Лот №1:</w:t>
            </w:r>
            <w:r w:rsidRPr="000B424A">
              <w:rPr>
                <w:sz w:val="22"/>
                <w:szCs w:val="22"/>
              </w:rPr>
              <w:t xml:space="preserve"> Право заключения договора (или его эквивалента)</w:t>
            </w:r>
            <w:r w:rsidR="00D22C1F" w:rsidRPr="000B424A">
              <w:rPr>
                <w:sz w:val="22"/>
                <w:szCs w:val="22"/>
              </w:rPr>
              <w:t xml:space="preserve"> </w:t>
            </w:r>
            <w:r w:rsidRPr="000B424A">
              <w:rPr>
                <w:sz w:val="22"/>
                <w:szCs w:val="22"/>
              </w:rPr>
              <w:t xml:space="preserve">выполнения работ </w:t>
            </w:r>
            <w:r w:rsidR="00D22C1F" w:rsidRPr="000B424A">
              <w:rPr>
                <w:b/>
                <w:bCs/>
                <w:sz w:val="22"/>
                <w:szCs w:val="22"/>
              </w:rPr>
              <w:t>(«Реконструкция ВЛ-0,4кВ от КТП-2123, ст. Кумылженская Волгоградской области (ориентировочная протяженность ВЛ-0,4кВ - 1,3км.), J_07_1044»,</w:t>
            </w:r>
            <w:r w:rsidR="00D22C1F" w:rsidRPr="000B424A">
              <w:rPr>
                <w:b/>
                <w:sz w:val="22"/>
                <w:szCs w:val="22"/>
              </w:rPr>
              <w:t xml:space="preserve"> </w:t>
            </w:r>
            <w:r w:rsidR="00D22C1F" w:rsidRPr="000B424A">
              <w:rPr>
                <w:b/>
                <w:bCs/>
                <w:sz w:val="22"/>
                <w:szCs w:val="22"/>
              </w:rPr>
              <w:t xml:space="preserve">«Реконструкция КТП-97, КТП-4 с переносом КТП-4 в центр нагрузок и строительством ЛЭП-10кВ Л-9 РП-8 до КТП-4, реконструкция ВЛ-0,4кВ от КТП-97, КТП-4, с перераспределением нагрузок между КТП-97, КТП-4, ТП-30, г. Михайловка, Волгоградской области (ориентировочная протяженность ВЛЗ-10кВ - 0,25км., ВЛ-0,4кВ - 8км, КТП-10/0,4кВ - 2шт., ТМГ11-250кВА - 1шт., ТМГ12-400кВА - 1шт.), J_03_694») </w:t>
            </w:r>
            <w:r w:rsidRPr="000B424A">
              <w:rPr>
                <w:sz w:val="22"/>
                <w:szCs w:val="22"/>
              </w:rPr>
              <w:t>для нужд АО «Волгоградоблэлектро»</w:t>
            </w:r>
            <w:r w:rsidR="00D22C1F" w:rsidRPr="000B424A">
              <w:rPr>
                <w:sz w:val="22"/>
                <w:szCs w:val="22"/>
              </w:rPr>
              <w:t>.</w:t>
            </w:r>
          </w:p>
          <w:p w14:paraId="7D75C742" w14:textId="77777777" w:rsidR="00807782" w:rsidRPr="000B424A" w:rsidRDefault="00807782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2A6A187A" w14:textId="76AF5D5A" w:rsidR="00807782" w:rsidRPr="000B424A" w:rsidRDefault="00807782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</w:t>
            </w:r>
            <w:proofErr w:type="gramStart"/>
            <w:r w:rsidRPr="000B424A">
              <w:rPr>
                <w:sz w:val="22"/>
                <w:szCs w:val="22"/>
              </w:rPr>
              <w:t>безопасности,  и</w:t>
            </w:r>
            <w:proofErr w:type="gramEnd"/>
            <w:r w:rsidRPr="000B424A">
              <w:rPr>
                <w:sz w:val="22"/>
                <w:szCs w:val="22"/>
              </w:rPr>
              <w:t xml:space="preserve"> иные требования, указаны подробно в «Техническом задании» Том №2  документации </w:t>
            </w:r>
            <w:r w:rsidR="0043290B" w:rsidRPr="000B424A">
              <w:rPr>
                <w:sz w:val="22"/>
                <w:szCs w:val="22"/>
              </w:rPr>
              <w:t>конкурса</w:t>
            </w:r>
            <w:r w:rsidRPr="000B424A">
              <w:rPr>
                <w:sz w:val="22"/>
                <w:szCs w:val="22"/>
              </w:rPr>
              <w:t>.</w:t>
            </w:r>
          </w:p>
        </w:tc>
      </w:tr>
      <w:tr w:rsidR="00807782" w:rsidRPr="000B424A" w14:paraId="2999FA4B" w14:textId="77777777" w:rsidTr="00807782">
        <w:trPr>
          <w:trHeight w:val="2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391F" w14:textId="77777777" w:rsidR="00807782" w:rsidRPr="000B424A" w:rsidRDefault="00807782" w:rsidP="006D5FB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2A0F" w14:textId="77777777" w:rsidR="00807782" w:rsidRPr="000B424A" w:rsidRDefault="0080778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C5E3" w14:textId="77777777" w:rsidR="00D22C1F" w:rsidRPr="000B424A" w:rsidRDefault="00807782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0B424A">
              <w:rPr>
                <w:b/>
                <w:bCs/>
                <w:sz w:val="22"/>
                <w:szCs w:val="22"/>
              </w:rPr>
              <w:t>Лот №1:</w:t>
            </w:r>
          </w:p>
          <w:p w14:paraId="3DB2577E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0B424A">
              <w:rPr>
                <w:b/>
                <w:bCs/>
                <w:sz w:val="22"/>
                <w:szCs w:val="22"/>
              </w:rPr>
              <w:t>«Реконструкция ВЛ-0,4кВ от КТП-2123, ст. Кумылженская Волгоградской области (ориентировочная протяженность ВЛ-0,4кВ - 1,3км.), J_07_1044», «Реконструкция КТП-97, КТП-4 с переносом КТП-4 в центр нагрузок и строительством ЛЭП-10кВ Л-9 РП-8 до КТП-4, реконструкция ВЛ-0,4кВ от КТП-97, КТП-4, с перераспределением нагрузок между КТП-97, КТП-4, ТП-30, г. Михайловка, Волгоградской области (ориентировочная протяженность ВЛЗ-10кВ - 0,25км., ВЛ-0,4кВ - 8км, КТП-10/0,4кВ - 2шт., ТМГ11-250кВА - 1шт., ТМГ12-400кВА - 1шт.), J_03_694».</w:t>
            </w:r>
          </w:p>
          <w:p w14:paraId="7DD34081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2C5E9CDC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0B424A">
              <w:rPr>
                <w:b/>
                <w:bCs/>
                <w:sz w:val="22"/>
                <w:szCs w:val="22"/>
              </w:rPr>
              <w:t xml:space="preserve">Местонахождение объекта: </w:t>
            </w:r>
          </w:p>
          <w:p w14:paraId="44B47179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станица Кумылженская, г. Михайловка Волгоградской области.</w:t>
            </w:r>
          </w:p>
          <w:p w14:paraId="597208B8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06C56BEA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b/>
                <w:bCs/>
                <w:sz w:val="22"/>
                <w:szCs w:val="22"/>
              </w:rPr>
              <w:t>Краткое описание технологического процесса</w:t>
            </w:r>
            <w:r w:rsidRPr="000B424A">
              <w:rPr>
                <w:sz w:val="22"/>
                <w:szCs w:val="22"/>
              </w:rPr>
              <w:t>:</w:t>
            </w:r>
            <w:r w:rsidRPr="000B424A">
              <w:rPr>
                <w:sz w:val="22"/>
                <w:szCs w:val="22"/>
              </w:rPr>
              <w:tab/>
            </w:r>
          </w:p>
          <w:p w14:paraId="5EC9A727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 xml:space="preserve">Передача электрической энергии напряжением 10/0,4 </w:t>
            </w:r>
            <w:proofErr w:type="spellStart"/>
            <w:r w:rsidRPr="000B424A">
              <w:rPr>
                <w:sz w:val="22"/>
                <w:szCs w:val="22"/>
              </w:rPr>
              <w:t>кВ.</w:t>
            </w:r>
            <w:proofErr w:type="spellEnd"/>
          </w:p>
          <w:p w14:paraId="791E7761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20D6B9E1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b/>
                <w:bCs/>
                <w:sz w:val="22"/>
                <w:szCs w:val="22"/>
              </w:rPr>
              <w:t>Сроки выполнения работ</w:t>
            </w:r>
            <w:r w:rsidRPr="000B424A">
              <w:rPr>
                <w:sz w:val="22"/>
                <w:szCs w:val="22"/>
              </w:rPr>
              <w:t>:</w:t>
            </w:r>
            <w:r w:rsidRPr="000B424A">
              <w:rPr>
                <w:sz w:val="22"/>
                <w:szCs w:val="22"/>
              </w:rPr>
              <w:tab/>
            </w:r>
          </w:p>
          <w:p w14:paraId="68A5A71B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90 календарных дней с даты заключения договора.</w:t>
            </w:r>
          </w:p>
          <w:p w14:paraId="3608A3C1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047F0101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b/>
                <w:bCs/>
                <w:sz w:val="22"/>
                <w:szCs w:val="22"/>
              </w:rPr>
              <w:t>Порядок сдачи выполненной работы</w:t>
            </w:r>
            <w:r w:rsidRPr="000B424A">
              <w:rPr>
                <w:sz w:val="22"/>
                <w:szCs w:val="22"/>
              </w:rPr>
              <w:t>:</w:t>
            </w:r>
            <w:r w:rsidRPr="000B424A">
              <w:rPr>
                <w:sz w:val="22"/>
                <w:szCs w:val="22"/>
              </w:rPr>
              <w:tab/>
            </w:r>
          </w:p>
          <w:p w14:paraId="17562755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 xml:space="preserve">В порядке требований ПТЭЭП, ПУЭ, СНиП и СП с предоставлением соответствующей технической документации. </w:t>
            </w:r>
          </w:p>
          <w:p w14:paraId="5F2FA28C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Предоставить паспорта и сертификаты на оборудование и материалы.</w:t>
            </w:r>
          </w:p>
          <w:p w14:paraId="417BB751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lastRenderedPageBreak/>
              <w:t>Предоставить исполнительную монтажную схему.</w:t>
            </w:r>
          </w:p>
          <w:p w14:paraId="42346BD4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70196FD7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b/>
                <w:bCs/>
                <w:sz w:val="22"/>
                <w:szCs w:val="22"/>
              </w:rPr>
              <w:t>Особые условия</w:t>
            </w:r>
            <w:r w:rsidRPr="000B424A">
              <w:rPr>
                <w:sz w:val="22"/>
                <w:szCs w:val="22"/>
              </w:rPr>
              <w:t>:</w:t>
            </w:r>
            <w:r w:rsidRPr="000B424A">
              <w:rPr>
                <w:sz w:val="22"/>
                <w:szCs w:val="22"/>
              </w:rPr>
              <w:tab/>
            </w:r>
          </w:p>
          <w:p w14:paraId="1AE4846B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1.Перерывы в электроснабжении должны быть минимальными.</w:t>
            </w:r>
          </w:p>
          <w:p w14:paraId="4BB8B358" w14:textId="0EDE7034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2.Перед началом производства работ произвести согласования со всеми заинтересованными лицами.</w:t>
            </w:r>
          </w:p>
          <w:p w14:paraId="06832BAC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27FB0FCD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0B424A">
              <w:rPr>
                <w:b/>
                <w:bCs/>
                <w:sz w:val="22"/>
                <w:szCs w:val="22"/>
              </w:rPr>
              <w:t>Наличие допуска к выполнению работ, влияющих на безопасность объектов капитального строительства в соответствии с постановлением правительства:</w:t>
            </w:r>
          </w:p>
          <w:p w14:paraId="6599FAD2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- К производству работ допускаются подрядчики, обладающие всеми допусками и лицензиями, необходимыми для выполнения всего объема работ на (допуск к выполнению работ по строительству, свидетельство о регистрации электротехнической лаборатории).</w:t>
            </w:r>
          </w:p>
          <w:p w14:paraId="5F3831D7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- Подрядчик должен предоставить Заказчику выписку из Реестра членов СРО, с указанием уровня ответственности.</w:t>
            </w:r>
          </w:p>
          <w:p w14:paraId="09DCDFFF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7989F9C6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b/>
                <w:bCs/>
                <w:sz w:val="22"/>
                <w:szCs w:val="22"/>
              </w:rPr>
              <w:t>Требования к квалификации и количеству персонала:</w:t>
            </w:r>
            <w:r w:rsidRPr="000B424A">
              <w:rPr>
                <w:sz w:val="22"/>
                <w:szCs w:val="22"/>
              </w:rPr>
              <w:tab/>
            </w:r>
          </w:p>
          <w:p w14:paraId="3D400D5A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1. Наличие у персонала выполняющего работы, удостоверений о проверке знаний правил работы в электроустановках, в соответствии с Правилами по охране труда при эксплуатации электроустановок, утвержденные приказом Минтруда России от 15 декабря 2020 г. N 903н</w:t>
            </w:r>
          </w:p>
          <w:p w14:paraId="5D4D093D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2. Наличие протоколов аттестации по области аттестации Г.3.2, на руководителей и специалистов организации, ответственных за организацию и непосредственное  выполнению работ, в соответствии с требованиями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вопросам безопасности гидротехнических сооружений, безопасности в сфере электроэнергетики, утвержденный приказом Федеральной службы по экологическому, технологическому и атомному надзору от 26 ноября 2020 г. N 459</w:t>
            </w:r>
          </w:p>
          <w:p w14:paraId="6F68574D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3. Наличие необходимого количества персонала, соответствующей квалификации.</w:t>
            </w:r>
          </w:p>
          <w:p w14:paraId="10EA25A1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01B24053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b/>
                <w:bCs/>
                <w:sz w:val="22"/>
                <w:szCs w:val="22"/>
              </w:rPr>
              <w:t>Требования к опыту работы подрядчика</w:t>
            </w:r>
            <w:r w:rsidRPr="000B424A">
              <w:rPr>
                <w:sz w:val="22"/>
                <w:szCs w:val="22"/>
              </w:rPr>
              <w:t>:</w:t>
            </w:r>
            <w:r w:rsidRPr="000B424A">
              <w:rPr>
                <w:sz w:val="22"/>
                <w:szCs w:val="22"/>
              </w:rPr>
              <w:tab/>
            </w:r>
          </w:p>
          <w:p w14:paraId="2E5A516C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- Наличие опыта выполнения работ на объектах электросетевой и электрогенерирующей отраслях.</w:t>
            </w:r>
          </w:p>
          <w:p w14:paraId="59F26896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43A336DB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b/>
                <w:bCs/>
                <w:sz w:val="22"/>
                <w:szCs w:val="22"/>
              </w:rPr>
              <w:t>Требования к транспортному обеспечению</w:t>
            </w:r>
            <w:r w:rsidRPr="000B424A">
              <w:rPr>
                <w:sz w:val="22"/>
                <w:szCs w:val="22"/>
              </w:rPr>
              <w:t>:</w:t>
            </w:r>
            <w:r w:rsidRPr="000B424A">
              <w:rPr>
                <w:sz w:val="22"/>
                <w:szCs w:val="22"/>
              </w:rPr>
              <w:tab/>
            </w:r>
          </w:p>
          <w:p w14:paraId="677C4CC4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 xml:space="preserve">- Обязательно наличие на праве собственности (или ином праве) передвижной электролаборатории с комплектом приборов для диагностирования и испытания электрооборудования до 35 </w:t>
            </w:r>
            <w:proofErr w:type="spellStart"/>
            <w:r w:rsidRPr="000B424A">
              <w:rPr>
                <w:sz w:val="22"/>
                <w:szCs w:val="22"/>
              </w:rPr>
              <w:t>кВ</w:t>
            </w:r>
            <w:proofErr w:type="spellEnd"/>
            <w:r w:rsidRPr="000B424A">
              <w:rPr>
                <w:sz w:val="22"/>
                <w:szCs w:val="22"/>
              </w:rPr>
              <w:t xml:space="preserve"> включительно.</w:t>
            </w:r>
          </w:p>
          <w:p w14:paraId="2699F9E9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- Обязательно наличие на праве собственности (или ином праве) строительной техники, необходимой для выполнения работ.</w:t>
            </w:r>
          </w:p>
          <w:p w14:paraId="7C151909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506E73B7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b/>
                <w:bCs/>
                <w:sz w:val="22"/>
                <w:szCs w:val="22"/>
              </w:rPr>
              <w:t>Требования к качеству оборудования и материалов</w:t>
            </w:r>
            <w:r w:rsidRPr="000B424A">
              <w:rPr>
                <w:sz w:val="22"/>
                <w:szCs w:val="22"/>
              </w:rPr>
              <w:t>:</w:t>
            </w:r>
            <w:r w:rsidRPr="000B424A">
              <w:rPr>
                <w:sz w:val="22"/>
                <w:szCs w:val="22"/>
              </w:rPr>
              <w:tab/>
            </w:r>
          </w:p>
          <w:p w14:paraId="675CBE90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- Все оборудование и материалы должны быть сертифицированы. Гарантия на оборудование -согласно гарантии завода-изготовителя. На все работы должны прилагаться протоколы испытаний.</w:t>
            </w:r>
          </w:p>
          <w:p w14:paraId="6C078C47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 xml:space="preserve">- Предоставить Свидетельства – подтверждения от заводов-изготовителей оборудования на поставку и проведение шеф-монтажных </w:t>
            </w:r>
            <w:r w:rsidRPr="000B424A">
              <w:rPr>
                <w:sz w:val="22"/>
                <w:szCs w:val="22"/>
              </w:rPr>
              <w:lastRenderedPageBreak/>
              <w:t>работ поставляемого оборудования с сохранением гарантийных обязательств.</w:t>
            </w:r>
          </w:p>
          <w:p w14:paraId="789D6432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- Заводы-изготовители оборудования и материалов:</w:t>
            </w:r>
          </w:p>
          <w:p w14:paraId="4919BB4A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 xml:space="preserve">Провод самонесущий: СИП-2,-3 (производства </w:t>
            </w:r>
            <w:proofErr w:type="spellStart"/>
            <w:r w:rsidRPr="000B424A">
              <w:rPr>
                <w:sz w:val="22"/>
                <w:szCs w:val="22"/>
              </w:rPr>
              <w:t>Иркутсккабель</w:t>
            </w:r>
            <w:proofErr w:type="spellEnd"/>
            <w:r w:rsidRPr="000B424A">
              <w:rPr>
                <w:sz w:val="22"/>
                <w:szCs w:val="22"/>
              </w:rPr>
              <w:t xml:space="preserve">, </w:t>
            </w:r>
            <w:proofErr w:type="spellStart"/>
            <w:r w:rsidRPr="000B424A">
              <w:rPr>
                <w:sz w:val="22"/>
                <w:szCs w:val="22"/>
              </w:rPr>
              <w:t>Москабель</w:t>
            </w:r>
            <w:proofErr w:type="spellEnd"/>
            <w:r w:rsidRPr="000B424A">
              <w:rPr>
                <w:sz w:val="22"/>
                <w:szCs w:val="22"/>
              </w:rPr>
              <w:t>,  и аналоги);</w:t>
            </w:r>
          </w:p>
          <w:p w14:paraId="7B32D9B9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-Арматура под СИП: производство «</w:t>
            </w:r>
            <w:proofErr w:type="spellStart"/>
            <w:r w:rsidRPr="000B424A">
              <w:rPr>
                <w:sz w:val="22"/>
                <w:szCs w:val="22"/>
              </w:rPr>
              <w:t>Ensto</w:t>
            </w:r>
            <w:proofErr w:type="spellEnd"/>
            <w:r w:rsidRPr="000B424A">
              <w:rPr>
                <w:sz w:val="22"/>
                <w:szCs w:val="22"/>
              </w:rPr>
              <w:t>», «</w:t>
            </w:r>
            <w:proofErr w:type="spellStart"/>
            <w:r w:rsidRPr="000B424A">
              <w:rPr>
                <w:sz w:val="22"/>
                <w:szCs w:val="22"/>
              </w:rPr>
              <w:t>Niled</w:t>
            </w:r>
            <w:proofErr w:type="spellEnd"/>
            <w:r w:rsidRPr="000B424A">
              <w:rPr>
                <w:sz w:val="22"/>
                <w:szCs w:val="22"/>
              </w:rPr>
              <w:t>», и аналоги;</w:t>
            </w:r>
          </w:p>
          <w:p w14:paraId="68D79839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Стойки Ж/б: производство «ЖБИ-6», и аналоги</w:t>
            </w:r>
          </w:p>
          <w:p w14:paraId="31F7B307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-КТП- производство «</w:t>
            </w:r>
            <w:proofErr w:type="spellStart"/>
            <w:r w:rsidRPr="000B424A">
              <w:rPr>
                <w:sz w:val="22"/>
                <w:szCs w:val="22"/>
              </w:rPr>
              <w:t>Кубаньэлектрощит</w:t>
            </w:r>
            <w:proofErr w:type="spellEnd"/>
            <w:r w:rsidRPr="000B424A">
              <w:rPr>
                <w:sz w:val="22"/>
                <w:szCs w:val="22"/>
              </w:rPr>
              <w:t>», и аналоги, цветовая схема-серая с зелеными дверями</w:t>
            </w:r>
          </w:p>
          <w:p w14:paraId="069BD1BD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-ТМГ- производство «Минский электротехнический завод имени Козлова», и аналоги</w:t>
            </w:r>
          </w:p>
          <w:p w14:paraId="22C9E9FF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 xml:space="preserve">- Телемеханика-производство «АО </w:t>
            </w:r>
            <w:proofErr w:type="spellStart"/>
            <w:r w:rsidRPr="000B424A">
              <w:rPr>
                <w:sz w:val="22"/>
                <w:szCs w:val="22"/>
              </w:rPr>
              <w:t>Югсистема</w:t>
            </w:r>
            <w:proofErr w:type="spellEnd"/>
            <w:r w:rsidRPr="000B424A">
              <w:rPr>
                <w:sz w:val="22"/>
                <w:szCs w:val="22"/>
              </w:rPr>
              <w:t xml:space="preserve"> плюс»</w:t>
            </w:r>
          </w:p>
          <w:p w14:paraId="3722A72A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-КРН, КСО, ЩО- ЗАО «Электрощит», ООО «ПКФ Электрощит», , ООО «Таврида Электрик ЮСК»</w:t>
            </w:r>
          </w:p>
          <w:p w14:paraId="4773D3B1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Заказчик имеет право передать Подрядчику для исполнения обязательств собственный давальческий материал.</w:t>
            </w:r>
          </w:p>
          <w:p w14:paraId="418D1A8C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5D404041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b/>
                <w:bCs/>
                <w:sz w:val="22"/>
                <w:szCs w:val="22"/>
              </w:rPr>
              <w:t>Требования к качеству работ</w:t>
            </w:r>
            <w:r w:rsidRPr="000B424A">
              <w:rPr>
                <w:sz w:val="22"/>
                <w:szCs w:val="22"/>
              </w:rPr>
              <w:t>:</w:t>
            </w:r>
            <w:r w:rsidRPr="000B424A">
              <w:rPr>
                <w:sz w:val="22"/>
                <w:szCs w:val="22"/>
              </w:rPr>
              <w:tab/>
            </w:r>
          </w:p>
          <w:p w14:paraId="04EDDDD3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- Работы должны быть выполнены в строгом соответствии с проектной документацией.</w:t>
            </w:r>
          </w:p>
          <w:p w14:paraId="3463A3D2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 xml:space="preserve"> - Качество выполненных работ должно соответствовать требованиям СНиП, ПУЭ СП31-110-2003 (А5-92-09), ГОСТ 16442-80 и другим нормам действующим на момент ввода объекта в эксплуатацию.</w:t>
            </w:r>
          </w:p>
          <w:p w14:paraId="6D9083A8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5C17B219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0B424A">
              <w:rPr>
                <w:b/>
                <w:bCs/>
                <w:sz w:val="22"/>
                <w:szCs w:val="22"/>
              </w:rPr>
              <w:t>Гарантийный срок на выполнение работы не менее 60 месяцев со дня подписания актов выполненных работ.</w:t>
            </w:r>
          </w:p>
          <w:p w14:paraId="141862D8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</w:p>
          <w:p w14:paraId="0694B251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b/>
                <w:bCs/>
                <w:sz w:val="22"/>
                <w:szCs w:val="22"/>
              </w:rPr>
              <w:t>Требования по безопасности</w:t>
            </w:r>
            <w:r w:rsidRPr="000B424A">
              <w:rPr>
                <w:sz w:val="22"/>
                <w:szCs w:val="22"/>
              </w:rPr>
              <w:t>:</w:t>
            </w:r>
            <w:r w:rsidRPr="000B424A">
              <w:rPr>
                <w:sz w:val="22"/>
                <w:szCs w:val="22"/>
              </w:rPr>
              <w:tab/>
            </w:r>
          </w:p>
          <w:p w14:paraId="73CE687F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Работы должны выполняться в соответствии с требованиями правил охраны труда, техники безопасности, пожарной безопасности, при наличии наряда допуска. При выполнении сварочных работ – наличие талона пожарной безопасности.</w:t>
            </w:r>
          </w:p>
          <w:p w14:paraId="508BBE0E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1C070AE9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b/>
                <w:bCs/>
                <w:sz w:val="22"/>
                <w:szCs w:val="22"/>
              </w:rPr>
              <w:t>Требования к документации при приемке работ</w:t>
            </w:r>
            <w:r w:rsidRPr="000B424A">
              <w:rPr>
                <w:sz w:val="22"/>
                <w:szCs w:val="22"/>
              </w:rPr>
              <w:t>:</w:t>
            </w:r>
            <w:r w:rsidRPr="000B424A">
              <w:rPr>
                <w:sz w:val="22"/>
                <w:szCs w:val="22"/>
              </w:rPr>
              <w:tab/>
            </w:r>
          </w:p>
          <w:p w14:paraId="553A4EBB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При окончательной приемке выполненных работ должны быть предъявлены следующие документы:</w:t>
            </w:r>
          </w:p>
          <w:p w14:paraId="38EB3DB7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- Документы (паспорта, сертификаты соответствия, качества, пожарной безопасности и санитарно-эпидемиологические заключения) на материалы, подтверждающие соответствие товаров, применяемых при производстве работ, требованиям, установленным в соответствии с законодательством РФ, в случае если в соответствии с законодательством РФ установлены требования к таким товарам;</w:t>
            </w:r>
          </w:p>
          <w:p w14:paraId="33AB70E5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- акты о приемке выполненных работ по формам КС-2, КС-3;</w:t>
            </w:r>
          </w:p>
          <w:p w14:paraId="5316CBBF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-Приемо-сдаточная документация: исполнительная трасса кабельной линии, акт на скрытые работы по прокладке кабельной линии, кабельный журнал (журнал разделки кабельных муфт), паспорт кабельной линии и т.д. в соответствии с требованиями нормативно-правовых актов, технических регламентов, паспортов изготовителей;</w:t>
            </w:r>
          </w:p>
          <w:p w14:paraId="2C932DF6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Работы по приемо-сдаточным испытаниям и измерениям проводятся силами Заказчика.</w:t>
            </w:r>
          </w:p>
          <w:p w14:paraId="25570C76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1785D965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b/>
                <w:bCs/>
                <w:sz w:val="22"/>
                <w:szCs w:val="22"/>
              </w:rPr>
              <w:t>Требования к сметной документации</w:t>
            </w:r>
            <w:r w:rsidRPr="000B424A">
              <w:rPr>
                <w:sz w:val="22"/>
                <w:szCs w:val="22"/>
              </w:rPr>
              <w:t>:</w:t>
            </w:r>
          </w:p>
          <w:p w14:paraId="04F1B8F5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 xml:space="preserve">- Сметную документацию предоставлять в ТЕР-2001 (ред.2014 г) Волгоградской области до момента исключения ТЕР из федерального </w:t>
            </w:r>
            <w:r w:rsidRPr="000B424A">
              <w:rPr>
                <w:sz w:val="22"/>
                <w:szCs w:val="22"/>
              </w:rPr>
              <w:lastRenderedPageBreak/>
              <w:t>реестра сметных нормативов (ФРСН). С момента исключения ТЕР-2001 (ред.2014г.) из ФРСН, сметную документацию необходимо выполнять в ФЕР-2020;</w:t>
            </w:r>
          </w:p>
          <w:p w14:paraId="48514A7F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- Нормативы накладных расходов и сметной прибыли по видам работ принимать в соответствии с новыми методиками (№ 812/</w:t>
            </w:r>
            <w:proofErr w:type="spellStart"/>
            <w:r w:rsidRPr="000B424A">
              <w:rPr>
                <w:sz w:val="22"/>
                <w:szCs w:val="22"/>
              </w:rPr>
              <w:t>пр</w:t>
            </w:r>
            <w:proofErr w:type="spellEnd"/>
            <w:r w:rsidRPr="000B424A">
              <w:rPr>
                <w:sz w:val="22"/>
                <w:szCs w:val="22"/>
              </w:rPr>
              <w:t>, №774/</w:t>
            </w:r>
            <w:proofErr w:type="spellStart"/>
            <w:r w:rsidRPr="000B424A">
              <w:rPr>
                <w:sz w:val="22"/>
                <w:szCs w:val="22"/>
              </w:rPr>
              <w:t>пр</w:t>
            </w:r>
            <w:proofErr w:type="spellEnd"/>
            <w:r w:rsidRPr="000B424A">
              <w:rPr>
                <w:sz w:val="22"/>
                <w:szCs w:val="22"/>
              </w:rPr>
              <w:t>).</w:t>
            </w:r>
          </w:p>
          <w:p w14:paraId="71A3CC84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- Стоимость материалов, изделий и конструкций определять на основании действующего сборника ТССЦ-2001 Волгоградской области до момента исключения его из ФРСН. С момента исключения ТССЦ-2001 из ФРСН, стоимость материалов, изделий и конструкций определять на основании ФССЦ-2001.</w:t>
            </w:r>
          </w:p>
          <w:p w14:paraId="33E9D0C0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- При отсутствии информации о сметных ценах в базисном уровне на отдельные материалы, изделия, конструкции и оборудование, сметную цену формировать по наиболее экономичному варианту, определенному на основании сбора информации о текущих ценах. Информацию необходимо предоставить в виде конъюнктурного анализа (в соответствии с формой, приведенной в Приложении № 1 к Методике № 421/</w:t>
            </w:r>
            <w:proofErr w:type="spellStart"/>
            <w:r w:rsidRPr="000B424A">
              <w:rPr>
                <w:sz w:val="22"/>
                <w:szCs w:val="22"/>
              </w:rPr>
              <w:t>пр</w:t>
            </w:r>
            <w:proofErr w:type="spellEnd"/>
            <w:r w:rsidRPr="000B424A">
              <w:rPr>
                <w:sz w:val="22"/>
                <w:szCs w:val="22"/>
              </w:rPr>
              <w:t>), с приложениями утвержденных прайс-листов или коммерческих предложений не менее 3-х организаций.</w:t>
            </w:r>
          </w:p>
          <w:p w14:paraId="2BFA25B3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- При наличии материального ресурса в ТССЦ-2001 (ФССЦ-2001) определение его стоимости в локальных сметах по результатам конъюнктурного анализа не допускается.</w:t>
            </w:r>
          </w:p>
          <w:p w14:paraId="36851699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- Перевод в текущие цены осуществлять при помощи индексов по видам работ к ТЕР (ФЕР) для Волгоградской области, выпускаемых ежеквартально Минстроем РФ.</w:t>
            </w:r>
          </w:p>
          <w:p w14:paraId="2AC0CBDE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4159C6C9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b/>
                <w:bCs/>
                <w:sz w:val="22"/>
                <w:szCs w:val="22"/>
              </w:rPr>
              <w:t>Иные требования</w:t>
            </w:r>
            <w:r w:rsidRPr="000B424A">
              <w:rPr>
                <w:sz w:val="22"/>
                <w:szCs w:val="22"/>
              </w:rPr>
              <w:t>:</w:t>
            </w:r>
            <w:r w:rsidRPr="000B424A">
              <w:rPr>
                <w:sz w:val="22"/>
                <w:szCs w:val="22"/>
              </w:rPr>
              <w:tab/>
            </w:r>
          </w:p>
          <w:p w14:paraId="2C2BDD45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Работы должны быть выполнены собственными силами подрядной организации.</w:t>
            </w:r>
          </w:p>
          <w:p w14:paraId="27FA07A5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Подрядная организация,  выразившая  намерение принимать участие в заключении договоров подряда на выполнение инженерных изысканий, подготовку проектной документации с использованием конкурентных способов заключения договоров, 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архитектурно-строительного проектирования, соответствующий предельной максимальной цене договора.</w:t>
            </w:r>
          </w:p>
          <w:p w14:paraId="3E0418C9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3E37BAAD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b/>
                <w:bCs/>
                <w:sz w:val="22"/>
                <w:szCs w:val="22"/>
              </w:rPr>
              <w:t>Требования к безопасности, качеству, техническим характеристикам, функциональным характеристикам работ:</w:t>
            </w:r>
            <w:r w:rsidRPr="000B424A">
              <w:rPr>
                <w:sz w:val="22"/>
                <w:szCs w:val="22"/>
              </w:rPr>
              <w:tab/>
            </w:r>
          </w:p>
          <w:p w14:paraId="7B0148A6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- В соответствии с Федеральным законом от 30 декабря 2009 г. N 384-ФЗ "Технический регламент о безопасности зданий и сооружений".</w:t>
            </w:r>
          </w:p>
          <w:p w14:paraId="7B4D0548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СП 48.13330.2019 "СНиП 12-01-2004 Организация строительства"</w:t>
            </w:r>
          </w:p>
          <w:p w14:paraId="54D09A75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СНиП 3.05.06-85 "Электротехнические устройства"</w:t>
            </w:r>
          </w:p>
          <w:p w14:paraId="61C26BB8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ГОСТ Р 51872-2019 "Документация исполнительная геодезическая. Правила выполнения".</w:t>
            </w:r>
          </w:p>
          <w:p w14:paraId="7AAB5D4A" w14:textId="77777777" w:rsidR="00D22C1F" w:rsidRPr="000B424A" w:rsidRDefault="00D22C1F" w:rsidP="00D22C1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СП 28.13330.2012 "СНиП 2.03.11-85 "Защита строительных конструкций от коррозии"</w:t>
            </w:r>
          </w:p>
          <w:p w14:paraId="36AA725A" w14:textId="77777777" w:rsidR="00807782" w:rsidRPr="000B424A" w:rsidRDefault="00807782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43F1AD81" w14:textId="77777777" w:rsidR="00807782" w:rsidRPr="000B424A" w:rsidRDefault="00807782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807782" w:rsidRPr="000B424A" w14:paraId="7F08CED0" w14:textId="77777777" w:rsidTr="0080778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CD37" w14:textId="77777777" w:rsidR="00807782" w:rsidRPr="000B424A" w:rsidRDefault="00807782" w:rsidP="006D5FB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72C6" w14:textId="77777777" w:rsidR="00807782" w:rsidRPr="000B424A" w:rsidRDefault="0080778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0B9D" w14:textId="77777777" w:rsidR="00D22C1F" w:rsidRPr="000B424A" w:rsidRDefault="00807782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0B424A">
              <w:rPr>
                <w:b/>
                <w:bCs/>
                <w:sz w:val="22"/>
                <w:szCs w:val="22"/>
              </w:rPr>
              <w:t>Лот № 1:</w:t>
            </w:r>
            <w:r w:rsidRPr="000B424A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0B424A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</w:p>
          <w:p w14:paraId="50A8DEF3" w14:textId="77777777" w:rsidR="00D22C1F" w:rsidRPr="000B424A" w:rsidRDefault="00D22C1F" w:rsidP="00D22C1F">
            <w:pPr>
              <w:tabs>
                <w:tab w:val="left" w:pos="993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0B424A">
              <w:rPr>
                <w:b/>
                <w:bCs/>
                <w:sz w:val="22"/>
                <w:szCs w:val="22"/>
              </w:rPr>
              <w:t xml:space="preserve">33 235 999 (тридцать три миллионов двести тридцать пять тысяч девятьсот девяносто девять) рублей 49 копеек, с учетом НДС 20%. </w:t>
            </w:r>
          </w:p>
          <w:p w14:paraId="797DF4AE" w14:textId="77777777" w:rsidR="00D22C1F" w:rsidRPr="000B424A" w:rsidRDefault="00D22C1F" w:rsidP="00D22C1F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0B424A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</w:p>
          <w:p w14:paraId="7020A055" w14:textId="77777777" w:rsidR="00D22C1F" w:rsidRPr="000B424A" w:rsidRDefault="00D22C1F" w:rsidP="00D22C1F">
            <w:pPr>
              <w:tabs>
                <w:tab w:val="left" w:pos="993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0B424A">
              <w:rPr>
                <w:b/>
                <w:bCs/>
                <w:sz w:val="22"/>
                <w:szCs w:val="22"/>
              </w:rPr>
              <w:t xml:space="preserve">27 696 666 (двадцать семь миллионов шестьсот девяносто шесть тысяч шестьсот шестьдесят шесть) рублей 24 копейки. </w:t>
            </w:r>
          </w:p>
          <w:p w14:paraId="32CAB36D" w14:textId="77777777" w:rsidR="00D22C1F" w:rsidRPr="000B424A" w:rsidRDefault="00D22C1F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4F747E64" w14:textId="77777777" w:rsidR="00807782" w:rsidRPr="000B424A" w:rsidRDefault="0080778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4321AD2D" w14:textId="77777777" w:rsidR="00807782" w:rsidRPr="000B424A" w:rsidRDefault="0080778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7DFD71EF" w14:textId="6C335E70" w:rsidR="00807782" w:rsidRPr="000B424A" w:rsidRDefault="0080778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 xml:space="preserve">Обоснование начальной (максимальной) цены договора указано подробно в «Техническом задании» Том № 2 документации </w:t>
            </w:r>
            <w:r w:rsidR="0043290B" w:rsidRPr="000B424A">
              <w:rPr>
                <w:sz w:val="22"/>
                <w:szCs w:val="22"/>
              </w:rPr>
              <w:t>конкурса</w:t>
            </w:r>
            <w:r w:rsidRPr="000B424A">
              <w:rPr>
                <w:sz w:val="22"/>
                <w:szCs w:val="22"/>
              </w:rPr>
              <w:t>.</w:t>
            </w:r>
          </w:p>
        </w:tc>
      </w:tr>
      <w:tr w:rsidR="00807782" w:rsidRPr="000B424A" w14:paraId="459BA77F" w14:textId="77777777" w:rsidTr="00807782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FE79" w14:textId="77777777" w:rsidR="00807782" w:rsidRPr="000B424A" w:rsidRDefault="00807782" w:rsidP="006D5FB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13A3" w14:textId="77777777" w:rsidR="00807782" w:rsidRPr="000B424A" w:rsidRDefault="0080778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Порядок определения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5071" w14:textId="1161EA1B" w:rsidR="00807782" w:rsidRPr="000B424A" w:rsidRDefault="0080778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 xml:space="preserve">Цена договора определена с использованием </w:t>
            </w:r>
            <w:proofErr w:type="spellStart"/>
            <w:r w:rsidR="00D22C1F" w:rsidRPr="000B424A">
              <w:rPr>
                <w:sz w:val="22"/>
                <w:szCs w:val="22"/>
              </w:rPr>
              <w:t>проектно</w:t>
            </w:r>
            <w:proofErr w:type="spellEnd"/>
            <w:r w:rsidR="00D22C1F" w:rsidRPr="000B424A">
              <w:rPr>
                <w:sz w:val="22"/>
                <w:szCs w:val="22"/>
              </w:rPr>
              <w:t xml:space="preserve"> – сметного </w:t>
            </w:r>
            <w:r w:rsidRPr="000B424A">
              <w:rPr>
                <w:sz w:val="22"/>
                <w:szCs w:val="22"/>
              </w:rPr>
              <w:t xml:space="preserve">метода,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0B424A">
              <w:rPr>
                <w:sz w:val="22"/>
                <w:szCs w:val="22"/>
              </w:rPr>
              <w:t>за  НДС</w:t>
            </w:r>
            <w:proofErr w:type="gramEnd"/>
            <w:r w:rsidRPr="000B424A">
              <w:rPr>
                <w:sz w:val="22"/>
                <w:szCs w:val="22"/>
              </w:rPr>
              <w:t>.</w:t>
            </w:r>
          </w:p>
          <w:p w14:paraId="0102058D" w14:textId="6129ACA5" w:rsidR="00807782" w:rsidRPr="000B424A" w:rsidRDefault="0080778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 xml:space="preserve">Порядок определения начальной (максимальной) цены договора указан подробно в «Техническом задании» Том № 2 документации </w:t>
            </w:r>
            <w:r w:rsidR="0043290B" w:rsidRPr="000B424A">
              <w:rPr>
                <w:sz w:val="22"/>
                <w:szCs w:val="22"/>
              </w:rPr>
              <w:t>конкурса</w:t>
            </w:r>
            <w:r w:rsidRPr="000B424A">
              <w:rPr>
                <w:sz w:val="22"/>
                <w:szCs w:val="22"/>
              </w:rPr>
              <w:t>.</w:t>
            </w:r>
          </w:p>
        </w:tc>
      </w:tr>
      <w:tr w:rsidR="00807782" w:rsidRPr="000B424A" w14:paraId="7320D4B3" w14:textId="77777777" w:rsidTr="0080778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9298" w14:textId="77777777" w:rsidR="00807782" w:rsidRPr="000B424A" w:rsidRDefault="00807782" w:rsidP="006D5FB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C641" w14:textId="77777777" w:rsidR="00807782" w:rsidRPr="000B424A" w:rsidRDefault="0080778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A154" w14:textId="77777777" w:rsidR="00807782" w:rsidRPr="000B424A" w:rsidRDefault="0080778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с отсрочкой оплаты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D03878" w:rsidRPr="000B424A" w14:paraId="56A58F86" w14:textId="77777777" w:rsidTr="0080778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D847" w14:textId="77777777" w:rsidR="00D03878" w:rsidRPr="000B424A" w:rsidRDefault="00D03878" w:rsidP="00D0387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025F" w14:textId="77777777" w:rsidR="00D03878" w:rsidRPr="000B424A" w:rsidRDefault="00D03878" w:rsidP="00D0387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7831C389" w14:textId="77777777" w:rsidR="00D03878" w:rsidRPr="000B424A" w:rsidRDefault="00D03878" w:rsidP="00D0387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A68E" w14:textId="10E05E04" w:rsidR="00D03878" w:rsidRPr="000B424A" w:rsidRDefault="00D03878" w:rsidP="00D03878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0B424A">
              <w:rPr>
                <w:b/>
                <w:spacing w:val="-6"/>
                <w:sz w:val="22"/>
                <w:szCs w:val="22"/>
              </w:rPr>
              <w:t xml:space="preserve">Лот № 1: </w:t>
            </w:r>
            <w:r w:rsidRPr="000B424A">
              <w:rPr>
                <w:bCs/>
                <w:sz w:val="22"/>
                <w:szCs w:val="22"/>
              </w:rPr>
              <w:t xml:space="preserve">обеспечение заявки составляет </w:t>
            </w:r>
            <w:r w:rsidR="00D22C1F" w:rsidRPr="000B424A">
              <w:rPr>
                <w:b/>
                <w:bCs/>
                <w:sz w:val="22"/>
                <w:szCs w:val="22"/>
              </w:rPr>
              <w:t xml:space="preserve">664 719,99 </w:t>
            </w:r>
            <w:r w:rsidRPr="000B424A">
              <w:rPr>
                <w:b/>
                <w:bCs/>
                <w:sz w:val="22"/>
                <w:szCs w:val="22"/>
              </w:rPr>
              <w:t>рублей</w:t>
            </w:r>
            <w:r w:rsidRPr="000B424A">
              <w:rPr>
                <w:bCs/>
                <w:sz w:val="22"/>
                <w:szCs w:val="22"/>
              </w:rPr>
              <w:t xml:space="preserve"> (2 %) от начальной (максимальной) цены договора, указанной в настоящем извещении. </w:t>
            </w:r>
          </w:p>
          <w:p w14:paraId="35F94B63" w14:textId="77777777" w:rsidR="00D03878" w:rsidRPr="000B424A" w:rsidRDefault="00D03878" w:rsidP="00D03878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2E2755AC" w14:textId="77777777" w:rsidR="00B27370" w:rsidRPr="000B424A" w:rsidRDefault="00B27370" w:rsidP="00B2737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0B424A">
              <w:rPr>
                <w:b/>
                <w:bCs/>
                <w:sz w:val="22"/>
                <w:szCs w:val="22"/>
              </w:rPr>
              <w:t>Примечание</w:t>
            </w:r>
            <w:proofErr w:type="gramStart"/>
            <w:r w:rsidRPr="000B424A">
              <w:rPr>
                <w:b/>
                <w:bCs/>
                <w:sz w:val="22"/>
                <w:szCs w:val="22"/>
              </w:rPr>
              <w:t xml:space="preserve">: </w:t>
            </w:r>
            <w:r w:rsidRPr="000B424A">
              <w:rPr>
                <w:bCs/>
                <w:sz w:val="22"/>
                <w:szCs w:val="22"/>
              </w:rPr>
              <w:t>Если</w:t>
            </w:r>
            <w:proofErr w:type="gramEnd"/>
            <w:r w:rsidRPr="000B424A">
              <w:rPr>
                <w:bCs/>
                <w:sz w:val="22"/>
                <w:szCs w:val="22"/>
              </w:rPr>
              <w:t xml:space="preserve"> начальная максимальная цена договора</w:t>
            </w:r>
            <w:r w:rsidRPr="000B424A">
              <w:rPr>
                <w:b/>
                <w:bCs/>
                <w:sz w:val="22"/>
                <w:szCs w:val="22"/>
              </w:rPr>
              <w:t xml:space="preserve"> </w:t>
            </w:r>
            <w:r w:rsidRPr="000B424A">
              <w:rPr>
                <w:bCs/>
                <w:sz w:val="22"/>
                <w:szCs w:val="22"/>
              </w:rPr>
              <w:t xml:space="preserve">не превышает 5 000 000 (пять миллионов) рублей, обеспечение заявки на участие в закупке не устанавливается, если начальная (максимальная) цена договора превышает 5 000 000 (пять миллионов) рублей внесение обеспечения заявки осуществляется участником закупки следующим образом: </w:t>
            </w:r>
          </w:p>
          <w:p w14:paraId="360E74D0" w14:textId="77777777" w:rsidR="00B27370" w:rsidRPr="000B424A" w:rsidRDefault="00B27370" w:rsidP="00B2737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0B424A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спецсчет или предоставлением независимой гарантии.</w:t>
            </w:r>
          </w:p>
          <w:p w14:paraId="63A4146B" w14:textId="77777777" w:rsidR="00B27370" w:rsidRPr="000B424A" w:rsidRDefault="00B27370" w:rsidP="00B27370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Независимая гарантия, предоставляемая в качестве обеспечения заявки на участие в закупке, составленная по типовой форме согласно приложению № 1 к Постановлению Правительства РФ от 09.08.2022 N 1397 и требований установленных законодательством, или ее копия,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гарантия;</w:t>
            </w:r>
          </w:p>
          <w:p w14:paraId="28B04A4E" w14:textId="77777777" w:rsidR="00B27370" w:rsidRPr="000B424A" w:rsidRDefault="00B27370" w:rsidP="00B27370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 xml:space="preserve">При осуществлении конкурентной закупки с участием субъектов малого и среднего предпринимательства денежные средства, предназначенные для обеспечения заявки на участие в такой закупке, вносятся участником такой закупки на специальный счет, открытый им в банке, включенном в перечень, определенный Правительством Российской Федерации в соответствии с Федеральным законом от 5 апреля 2013 года N 44-ФЗ "О контрактной системе в сфере закупок товаров, работ, услуг для </w:t>
            </w:r>
            <w:r w:rsidRPr="000B424A">
              <w:rPr>
                <w:sz w:val="22"/>
                <w:szCs w:val="22"/>
              </w:rPr>
              <w:lastRenderedPageBreak/>
              <w:t>обеспечения государственных и муниципальных нужд" (далее - специальный банковский счет).</w:t>
            </w:r>
          </w:p>
          <w:p w14:paraId="0E1F485D" w14:textId="77777777" w:rsidR="00B27370" w:rsidRPr="000B424A" w:rsidRDefault="00B27370" w:rsidP="00B27370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 xml:space="preserve">В случаях, предусмотренных </w:t>
            </w:r>
            <w:hyperlink r:id="rId9" w:history="1">
              <w:r w:rsidRPr="000B424A">
                <w:rPr>
                  <w:rStyle w:val="a3"/>
                  <w:color w:val="auto"/>
                  <w:sz w:val="22"/>
                  <w:szCs w:val="22"/>
                  <w:u w:val="none"/>
                </w:rPr>
                <w:t>частью 26 статьи 3.2</w:t>
              </w:r>
            </w:hyperlink>
            <w:r w:rsidRPr="000B424A">
              <w:rPr>
                <w:sz w:val="22"/>
                <w:szCs w:val="22"/>
              </w:rPr>
              <w:t xml:space="preserve"> настоящего Федерального закона, денежные средства,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предпринимательства, перечисляются банком на счет заказчика, указанный в извещении об осуществлении конкурентной закупки с участием субъектов малого и среднего предпринимательства, в документации о такой закупке, или заказчиком предъявляется </w:t>
            </w:r>
            <w:hyperlink r:id="rId10" w:history="1">
              <w:r w:rsidRPr="000B424A">
                <w:rPr>
                  <w:rStyle w:val="a3"/>
                  <w:color w:val="auto"/>
                  <w:sz w:val="22"/>
                  <w:szCs w:val="22"/>
                  <w:u w:val="none"/>
                </w:rPr>
                <w:t>требование</w:t>
              </w:r>
            </w:hyperlink>
            <w:r w:rsidRPr="000B424A">
              <w:rPr>
                <w:sz w:val="22"/>
                <w:szCs w:val="22"/>
              </w:rPr>
              <w:t xml:space="preserve"> об уплате денежной суммы по независимой гарантии, предоставленной в качестве обеспечения заявки на участие в конкурентной закупке с участием субъектов малого и среднего предпринимательства.</w:t>
            </w:r>
          </w:p>
          <w:p w14:paraId="37CDD87A" w14:textId="77777777" w:rsidR="00D03878" w:rsidRPr="000B424A" w:rsidRDefault="00D03878" w:rsidP="00D03878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0B424A">
              <w:rPr>
                <w:bCs/>
                <w:sz w:val="22"/>
                <w:szCs w:val="22"/>
              </w:rPr>
              <w:t>В платежном поручении необходимо указать название и номер закупки, по которой производится обеспечение.</w:t>
            </w:r>
          </w:p>
          <w:p w14:paraId="6EF68D0B" w14:textId="0A83758E" w:rsidR="00D03878" w:rsidRPr="000B424A" w:rsidRDefault="00D03878" w:rsidP="00D03878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0B424A">
              <w:rPr>
                <w:color w:val="000000"/>
                <w:sz w:val="22"/>
                <w:szCs w:val="22"/>
              </w:rPr>
              <w:t xml:space="preserve">Расчетный счет АО «Волгоградоблэлектро» № р/с </w:t>
            </w:r>
            <w:r w:rsidRPr="000B424A">
              <w:rPr>
                <w:sz w:val="22"/>
                <w:szCs w:val="22"/>
              </w:rPr>
              <w:t>40702810111020101044 Волгоградское ОСБ №8621 ПАО Сбербанк, к/с 30101810100000000647, БИК 041806647, ИНН/КПП 3443029580/344301001, ОГРН 1023402971272</w:t>
            </w:r>
          </w:p>
          <w:p w14:paraId="038DDF34" w14:textId="77777777" w:rsidR="00D03878" w:rsidRPr="000B424A" w:rsidRDefault="00D03878" w:rsidP="00D03878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74EA2BF7" w14:textId="213009C5" w:rsidR="00D03878" w:rsidRPr="000B424A" w:rsidRDefault="00D03878" w:rsidP="00B27370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D03878" w:rsidRPr="000B424A" w14:paraId="1DCA6719" w14:textId="77777777" w:rsidTr="0080778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FDFE" w14:textId="77777777" w:rsidR="00D03878" w:rsidRPr="000B424A" w:rsidRDefault="00D03878" w:rsidP="00D0387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CBD8" w14:textId="7041819B" w:rsidR="00D03878" w:rsidRPr="000B424A" w:rsidRDefault="00D03878" w:rsidP="00D0387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Размер и валюта обеспечения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FDC1" w14:textId="5D73B3BF" w:rsidR="00D03878" w:rsidRPr="000B424A" w:rsidRDefault="00D03878" w:rsidP="00D03878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0B424A">
              <w:rPr>
                <w:b/>
                <w:bCs/>
                <w:sz w:val="22"/>
                <w:szCs w:val="22"/>
              </w:rPr>
              <w:t>Лот № 1:</w:t>
            </w:r>
            <w:r w:rsidRPr="000B424A">
              <w:rPr>
                <w:bCs/>
                <w:sz w:val="22"/>
                <w:szCs w:val="22"/>
              </w:rPr>
              <w:t xml:space="preserve"> </w:t>
            </w:r>
          </w:p>
          <w:p w14:paraId="66579F7F" w14:textId="42289DE9" w:rsidR="00D03878" w:rsidRPr="000B424A" w:rsidRDefault="002040C2" w:rsidP="00D03878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0B424A">
              <w:rPr>
                <w:bCs/>
                <w:sz w:val="22"/>
                <w:szCs w:val="22"/>
              </w:rPr>
              <w:t>Обеспечение исполнения договора в размере аванса, но не менее 5% от начальной (максимальной) цены договора, указанной в настоящем извещении.</w:t>
            </w:r>
          </w:p>
          <w:p w14:paraId="27DD7F04" w14:textId="42F3C538" w:rsidR="00D03878" w:rsidRPr="000B424A" w:rsidRDefault="00D03878" w:rsidP="00D0387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 xml:space="preserve">Обеспечение исполнения договора предоставляется на усмотрение участника одним из следующих способов: а) </w:t>
            </w:r>
            <w:r w:rsidR="002C7506" w:rsidRPr="000B424A">
              <w:rPr>
                <w:sz w:val="22"/>
                <w:szCs w:val="22"/>
              </w:rPr>
              <w:t>предоставлением независимой гарантии исполнения договора осуществляется в том же порядке, как и обеспечение заявки.</w:t>
            </w:r>
            <w:r w:rsidRPr="000B424A">
              <w:rPr>
                <w:sz w:val="22"/>
                <w:szCs w:val="22"/>
              </w:rPr>
              <w:t xml:space="preserve"> б) </w:t>
            </w:r>
            <w:r w:rsidR="002C7506" w:rsidRPr="000B424A">
              <w:rPr>
                <w:sz w:val="22"/>
                <w:szCs w:val="22"/>
              </w:rPr>
              <w:t>внесением денежных средств на счет заказчика;</w:t>
            </w:r>
          </w:p>
          <w:p w14:paraId="394AA87C" w14:textId="77777777" w:rsidR="00D03878" w:rsidRPr="000B424A" w:rsidRDefault="00D03878" w:rsidP="00D03878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66A3A50E" w14:textId="77777777" w:rsidR="002C7506" w:rsidRPr="000B424A" w:rsidRDefault="002C7506" w:rsidP="002C750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0B424A">
              <w:rPr>
                <w:b/>
                <w:sz w:val="22"/>
                <w:szCs w:val="22"/>
              </w:rPr>
              <w:t xml:space="preserve">Примечание: </w:t>
            </w:r>
            <w:r w:rsidRPr="000B424A">
              <w:rPr>
                <w:bCs/>
                <w:sz w:val="22"/>
                <w:szCs w:val="22"/>
              </w:rPr>
              <w:t>В платежном поручении необходимо указать название и номер закупки, по которой производится обеспечение по любому из нижеуказанных реквизитов по выбору участника закупки:</w:t>
            </w:r>
          </w:p>
          <w:p w14:paraId="2EFFF7C3" w14:textId="77777777" w:rsidR="002C7506" w:rsidRPr="000B424A" w:rsidRDefault="002C7506" w:rsidP="002C750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2CD0D28D" w14:textId="77777777" w:rsidR="002C7506" w:rsidRPr="000B424A" w:rsidRDefault="002C7506" w:rsidP="002C750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B424A">
              <w:rPr>
                <w:sz w:val="22"/>
                <w:szCs w:val="22"/>
              </w:rPr>
              <w:t xml:space="preserve">Банк </w:t>
            </w:r>
            <w:r w:rsidRPr="000B424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Южный Ф-Л ПАО "ПРОМСВЯЗЬБАНК" г. Волгоград</w:t>
            </w:r>
          </w:p>
          <w:p w14:paraId="622A357A" w14:textId="77777777" w:rsidR="002C7506" w:rsidRPr="000B424A" w:rsidRDefault="002C7506" w:rsidP="002C750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Расчётный счет 40702810601000001087</w:t>
            </w:r>
          </w:p>
          <w:p w14:paraId="08526363" w14:textId="77777777" w:rsidR="002C7506" w:rsidRPr="000B424A" w:rsidRDefault="002C7506" w:rsidP="002C750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 xml:space="preserve">БИК банка </w:t>
            </w:r>
            <w:r w:rsidRPr="000B424A">
              <w:rPr>
                <w:color w:val="000000"/>
                <w:sz w:val="22"/>
                <w:szCs w:val="22"/>
              </w:rPr>
              <w:t>041806715</w:t>
            </w:r>
          </w:p>
          <w:p w14:paraId="5BBB8D2D" w14:textId="77777777" w:rsidR="002C7506" w:rsidRPr="000B424A" w:rsidRDefault="002C7506" w:rsidP="002C750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424A">
              <w:rPr>
                <w:sz w:val="22"/>
                <w:szCs w:val="22"/>
              </w:rPr>
              <w:t xml:space="preserve">Корреспондентский счет </w:t>
            </w:r>
            <w:r w:rsidRPr="000B424A">
              <w:rPr>
                <w:color w:val="000000"/>
                <w:sz w:val="22"/>
                <w:szCs w:val="22"/>
                <w:shd w:val="clear" w:color="auto" w:fill="FFFFFF"/>
              </w:rPr>
              <w:t>30101810100000000715</w:t>
            </w:r>
          </w:p>
          <w:p w14:paraId="4523EABD" w14:textId="77777777" w:rsidR="002C7506" w:rsidRPr="000B424A" w:rsidRDefault="002C7506" w:rsidP="002C750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0DF12403" w14:textId="77777777" w:rsidR="002C7506" w:rsidRPr="000B424A" w:rsidRDefault="002C7506" w:rsidP="002C750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B424A">
              <w:rPr>
                <w:sz w:val="22"/>
                <w:szCs w:val="22"/>
              </w:rPr>
              <w:t xml:space="preserve">Банк </w:t>
            </w:r>
            <w:r w:rsidRPr="000B424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Южный Ф-Л ПАО "ПРОМСВЯЗЬБАНК" г. Волгоград</w:t>
            </w:r>
          </w:p>
          <w:p w14:paraId="76FF4846" w14:textId="77777777" w:rsidR="002C7506" w:rsidRPr="000B424A" w:rsidRDefault="002C7506" w:rsidP="002C750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Расчётный счет 40702810101000067398</w:t>
            </w:r>
          </w:p>
          <w:p w14:paraId="3A84A6AF" w14:textId="77777777" w:rsidR="002C7506" w:rsidRPr="000B424A" w:rsidRDefault="002C7506" w:rsidP="002C750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 xml:space="preserve">БИК банка </w:t>
            </w:r>
            <w:r w:rsidRPr="000B424A">
              <w:rPr>
                <w:color w:val="000000"/>
                <w:sz w:val="22"/>
                <w:szCs w:val="22"/>
              </w:rPr>
              <w:t>041806715</w:t>
            </w:r>
          </w:p>
          <w:p w14:paraId="0DFB47CB" w14:textId="77777777" w:rsidR="002C7506" w:rsidRPr="000B424A" w:rsidRDefault="002C7506" w:rsidP="002C750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424A">
              <w:rPr>
                <w:sz w:val="22"/>
                <w:szCs w:val="22"/>
              </w:rPr>
              <w:t xml:space="preserve">Корреспондентский счет </w:t>
            </w:r>
            <w:r w:rsidRPr="000B424A">
              <w:rPr>
                <w:color w:val="000000"/>
                <w:sz w:val="22"/>
                <w:szCs w:val="22"/>
                <w:shd w:val="clear" w:color="auto" w:fill="FFFFFF"/>
              </w:rPr>
              <w:t>30101810100000000715</w:t>
            </w:r>
          </w:p>
          <w:p w14:paraId="7BFDDD68" w14:textId="77777777" w:rsidR="002C7506" w:rsidRPr="000B424A" w:rsidRDefault="002C7506" w:rsidP="002C750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5523D47E" w14:textId="77777777" w:rsidR="002C7506" w:rsidRPr="000B424A" w:rsidRDefault="002C7506" w:rsidP="002C750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B424A">
              <w:rPr>
                <w:sz w:val="22"/>
                <w:szCs w:val="22"/>
              </w:rPr>
              <w:t xml:space="preserve">Банк </w:t>
            </w:r>
            <w:r w:rsidRPr="000B424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ВОЛГОГРАДСКОЕ ОТДЕЛЕНИЕ №8621 ПАО СБЕРБАНК г. Волгоград</w:t>
            </w:r>
          </w:p>
          <w:p w14:paraId="5A9BCD66" w14:textId="77777777" w:rsidR="002C7506" w:rsidRPr="000B424A" w:rsidRDefault="002C7506" w:rsidP="002C750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Расчётный счет 40702810111020101044</w:t>
            </w:r>
          </w:p>
          <w:p w14:paraId="2623A3EA" w14:textId="77777777" w:rsidR="002C7506" w:rsidRPr="000B424A" w:rsidRDefault="002C7506" w:rsidP="002C750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БИК банка 041806647</w:t>
            </w:r>
          </w:p>
          <w:p w14:paraId="40540407" w14:textId="77777777" w:rsidR="002C7506" w:rsidRPr="000B424A" w:rsidRDefault="002C7506" w:rsidP="002C750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Корреспондентский счет 30101810100000000647</w:t>
            </w:r>
          </w:p>
          <w:p w14:paraId="722B46F9" w14:textId="77777777" w:rsidR="002C7506" w:rsidRPr="000B424A" w:rsidRDefault="002C7506" w:rsidP="002C750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</w:p>
          <w:p w14:paraId="014EB4C6" w14:textId="77777777" w:rsidR="002C7506" w:rsidRPr="000B424A" w:rsidRDefault="002C7506" w:rsidP="002C750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 xml:space="preserve">Банк </w:t>
            </w:r>
            <w:proofErr w:type="spellStart"/>
            <w:r w:rsidRPr="000B424A">
              <w:rPr>
                <w:b/>
                <w:bCs/>
                <w:sz w:val="22"/>
                <w:szCs w:val="22"/>
              </w:rPr>
              <w:t>БАНК</w:t>
            </w:r>
            <w:proofErr w:type="spellEnd"/>
            <w:r w:rsidRPr="000B424A">
              <w:rPr>
                <w:b/>
                <w:bCs/>
                <w:sz w:val="22"/>
                <w:szCs w:val="22"/>
              </w:rPr>
              <w:t xml:space="preserve"> ГПБ (АО) г. Москва</w:t>
            </w:r>
          </w:p>
          <w:p w14:paraId="4379BC36" w14:textId="77777777" w:rsidR="002C7506" w:rsidRPr="000B424A" w:rsidRDefault="002C7506" w:rsidP="002C750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Расчётный счет 40702810900000042884</w:t>
            </w:r>
          </w:p>
          <w:p w14:paraId="30364ADF" w14:textId="77777777" w:rsidR="002C7506" w:rsidRPr="000B424A" w:rsidRDefault="002C7506" w:rsidP="002C750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lastRenderedPageBreak/>
              <w:t>БИК банка 044525823</w:t>
            </w:r>
          </w:p>
          <w:p w14:paraId="607258ED" w14:textId="2DE3177E" w:rsidR="00D03878" w:rsidRPr="000B424A" w:rsidRDefault="002C7506" w:rsidP="002C7506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Корреспондентский счет 30101810200000000823</w:t>
            </w:r>
          </w:p>
        </w:tc>
      </w:tr>
      <w:tr w:rsidR="00D03878" w:rsidRPr="000B424A" w14:paraId="01F0718D" w14:textId="77777777" w:rsidTr="0080778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EC3E" w14:textId="77777777" w:rsidR="00D03878" w:rsidRPr="000B424A" w:rsidRDefault="00D03878" w:rsidP="00D0387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EF47" w14:textId="77777777" w:rsidR="00D03878" w:rsidRPr="000B424A" w:rsidRDefault="00D03878" w:rsidP="00D0387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27E0" w14:textId="53A69301" w:rsidR="00D03878" w:rsidRPr="000B424A" w:rsidRDefault="00D03878" w:rsidP="00D03878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0B424A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0B424A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0B424A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2" w:history="1">
              <w:r w:rsidRPr="000B424A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0B424A">
              <w:rPr>
                <w:spacing w:val="-6"/>
                <w:sz w:val="22"/>
                <w:szCs w:val="22"/>
              </w:rPr>
              <w:t xml:space="preserve"> и сайте электронной торговой площадки </w:t>
            </w:r>
            <w:r w:rsidR="00C14C72" w:rsidRPr="000B424A">
              <w:t>https://etp.gpb.ru/</w:t>
            </w:r>
            <w:r w:rsidR="00C14C72" w:rsidRPr="000B424A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  <w:r w:rsidRPr="000B424A">
              <w:rPr>
                <w:spacing w:val="-6"/>
                <w:sz w:val="22"/>
                <w:szCs w:val="22"/>
              </w:rPr>
              <w:t>и доступна для ознакомления бесплатно.</w:t>
            </w:r>
          </w:p>
          <w:p w14:paraId="7EFE6EE0" w14:textId="77777777" w:rsidR="00D03878" w:rsidRPr="000B424A" w:rsidRDefault="00D03878" w:rsidP="00D0387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D03878" w:rsidRPr="000B424A" w14:paraId="02C6C5EC" w14:textId="77777777" w:rsidTr="0080778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F08A" w14:textId="77777777" w:rsidR="00D03878" w:rsidRPr="000B424A" w:rsidRDefault="00D03878" w:rsidP="00D0387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8818" w14:textId="77777777" w:rsidR="00D03878" w:rsidRPr="000B424A" w:rsidRDefault="00D03878" w:rsidP="00D0387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E6C5" w14:textId="223A5883" w:rsidR="00D03878" w:rsidRPr="000B424A" w:rsidRDefault="00D03878" w:rsidP="00D0387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 xml:space="preserve">Электронная торговая площадка </w:t>
            </w:r>
            <w:r w:rsidR="00C14C72" w:rsidRPr="000B424A">
              <w:t>https://etp.gpb.ru/</w:t>
            </w:r>
            <w:r w:rsidR="00C14C72" w:rsidRPr="000B424A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D03878" w:rsidRPr="000B424A" w14:paraId="7E7B5F06" w14:textId="77777777" w:rsidTr="0080778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A49C" w14:textId="77777777" w:rsidR="00D03878" w:rsidRPr="000B424A" w:rsidRDefault="00D03878" w:rsidP="00D0387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BF28" w14:textId="77777777" w:rsidR="00D03878" w:rsidRPr="000B424A" w:rsidRDefault="00D03878" w:rsidP="00D0387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1AC8" w14:textId="2AA0466C" w:rsidR="00D03878" w:rsidRPr="000B424A" w:rsidRDefault="00D03878" w:rsidP="00D0387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</w:t>
            </w:r>
            <w:proofErr w:type="gramStart"/>
            <w:r w:rsidR="00C14C72" w:rsidRPr="000B424A">
              <w:t>https://etp.gpb.ru/</w:t>
            </w:r>
            <w:r w:rsidR="00C14C72" w:rsidRPr="000B424A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  <w:r w:rsidRPr="000B424A">
              <w:rPr>
                <w:sz w:val="22"/>
                <w:szCs w:val="22"/>
              </w:rPr>
              <w:t>и</w:t>
            </w:r>
            <w:proofErr w:type="gramEnd"/>
            <w:r w:rsidRPr="000B424A">
              <w:rPr>
                <w:sz w:val="22"/>
                <w:szCs w:val="22"/>
              </w:rPr>
              <w:t xml:space="preserve"> в единой информационной системе по </w:t>
            </w:r>
            <w:r w:rsidR="002040C2" w:rsidRPr="000B424A">
              <w:rPr>
                <w:sz w:val="22"/>
                <w:szCs w:val="22"/>
              </w:rPr>
              <w:t>10</w:t>
            </w:r>
            <w:r w:rsidRPr="000B424A">
              <w:rPr>
                <w:sz w:val="22"/>
                <w:szCs w:val="22"/>
              </w:rPr>
              <w:t xml:space="preserve"> час. </w:t>
            </w:r>
            <w:proofErr w:type="gramStart"/>
            <w:r w:rsidR="002040C2" w:rsidRPr="000B424A">
              <w:rPr>
                <w:sz w:val="22"/>
                <w:szCs w:val="22"/>
              </w:rPr>
              <w:t>00</w:t>
            </w:r>
            <w:r w:rsidRPr="000B424A">
              <w:rPr>
                <w:sz w:val="22"/>
                <w:szCs w:val="22"/>
              </w:rPr>
              <w:t xml:space="preserve">  мин.</w:t>
            </w:r>
            <w:proofErr w:type="gramEnd"/>
            <w:r w:rsidRPr="000B424A">
              <w:rPr>
                <w:sz w:val="22"/>
                <w:szCs w:val="22"/>
              </w:rPr>
              <w:t xml:space="preserve"> (время московское) «</w:t>
            </w:r>
            <w:r w:rsidR="002040C2" w:rsidRPr="000B424A">
              <w:rPr>
                <w:sz w:val="22"/>
                <w:szCs w:val="22"/>
              </w:rPr>
              <w:t>13</w:t>
            </w:r>
            <w:r w:rsidRPr="000B424A">
              <w:rPr>
                <w:sz w:val="22"/>
                <w:szCs w:val="22"/>
              </w:rPr>
              <w:t xml:space="preserve">» </w:t>
            </w:r>
            <w:r w:rsidR="002040C2" w:rsidRPr="000B424A">
              <w:rPr>
                <w:sz w:val="22"/>
                <w:szCs w:val="22"/>
              </w:rPr>
              <w:t>мая</w:t>
            </w:r>
            <w:r w:rsidRPr="000B424A">
              <w:rPr>
                <w:sz w:val="22"/>
                <w:szCs w:val="22"/>
              </w:rPr>
              <w:t xml:space="preserve"> </w:t>
            </w:r>
            <w:r w:rsidR="00025B00" w:rsidRPr="000B424A">
              <w:rPr>
                <w:sz w:val="22"/>
                <w:szCs w:val="22"/>
              </w:rPr>
              <w:t>2024</w:t>
            </w:r>
            <w:r w:rsidRPr="000B424A">
              <w:rPr>
                <w:sz w:val="22"/>
                <w:szCs w:val="22"/>
              </w:rPr>
              <w:t xml:space="preserve"> года.</w:t>
            </w:r>
          </w:p>
          <w:p w14:paraId="6D981570" w14:textId="77777777" w:rsidR="00D03878" w:rsidRPr="000B424A" w:rsidRDefault="00D03878" w:rsidP="00D0387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D03878" w:rsidRPr="000B424A" w14:paraId="600A264C" w14:textId="77777777" w:rsidTr="0080778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5467" w14:textId="77777777" w:rsidR="00D03878" w:rsidRPr="000B424A" w:rsidRDefault="00D03878" w:rsidP="00D0387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CA8F" w14:textId="77777777" w:rsidR="00D03878" w:rsidRPr="000B424A" w:rsidRDefault="00D03878" w:rsidP="00D0387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B34E" w14:textId="2DA0ADF6" w:rsidR="00D03878" w:rsidRPr="000B424A" w:rsidRDefault="002040C2" w:rsidP="00D0387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10</w:t>
            </w:r>
            <w:r w:rsidR="00D03878" w:rsidRPr="000B424A">
              <w:rPr>
                <w:sz w:val="22"/>
                <w:szCs w:val="22"/>
              </w:rPr>
              <w:t xml:space="preserve"> час. </w:t>
            </w:r>
            <w:proofErr w:type="gramStart"/>
            <w:r w:rsidRPr="000B424A">
              <w:rPr>
                <w:sz w:val="22"/>
                <w:szCs w:val="22"/>
              </w:rPr>
              <w:t>00</w:t>
            </w:r>
            <w:r w:rsidR="00D03878" w:rsidRPr="000B424A">
              <w:rPr>
                <w:sz w:val="22"/>
                <w:szCs w:val="22"/>
              </w:rPr>
              <w:t xml:space="preserve">  мин.</w:t>
            </w:r>
            <w:proofErr w:type="gramEnd"/>
            <w:r w:rsidR="00D03878" w:rsidRPr="000B424A">
              <w:rPr>
                <w:sz w:val="22"/>
                <w:szCs w:val="22"/>
              </w:rPr>
              <w:t xml:space="preserve"> (время московское) «</w:t>
            </w:r>
            <w:r w:rsidRPr="000B424A">
              <w:rPr>
                <w:sz w:val="22"/>
                <w:szCs w:val="22"/>
              </w:rPr>
              <w:t>13</w:t>
            </w:r>
            <w:r w:rsidR="00D03878" w:rsidRPr="000B424A">
              <w:rPr>
                <w:sz w:val="22"/>
                <w:szCs w:val="22"/>
              </w:rPr>
              <w:t xml:space="preserve">» </w:t>
            </w:r>
            <w:r w:rsidRPr="000B424A">
              <w:rPr>
                <w:sz w:val="22"/>
                <w:szCs w:val="22"/>
              </w:rPr>
              <w:t>мая</w:t>
            </w:r>
            <w:r w:rsidR="00D03878" w:rsidRPr="000B424A">
              <w:rPr>
                <w:sz w:val="22"/>
                <w:szCs w:val="22"/>
              </w:rPr>
              <w:t xml:space="preserve"> </w:t>
            </w:r>
            <w:r w:rsidR="00025B00" w:rsidRPr="000B424A">
              <w:rPr>
                <w:sz w:val="22"/>
                <w:szCs w:val="22"/>
              </w:rPr>
              <w:t>2024</w:t>
            </w:r>
            <w:r w:rsidR="00D03878" w:rsidRPr="000B424A">
              <w:rPr>
                <w:sz w:val="22"/>
                <w:szCs w:val="22"/>
              </w:rPr>
              <w:t xml:space="preserve"> года.</w:t>
            </w:r>
          </w:p>
          <w:p w14:paraId="4CF58BA1" w14:textId="2916082E" w:rsidR="00D03878" w:rsidRPr="000B424A" w:rsidRDefault="00D03878" w:rsidP="00D03878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424A">
              <w:rPr>
                <w:sz w:val="22"/>
                <w:szCs w:val="22"/>
              </w:rPr>
              <w:t>Электронная торговая площадка</w:t>
            </w:r>
            <w:r w:rsidR="00C14C72" w:rsidRPr="000B424A">
              <w:rPr>
                <w:sz w:val="22"/>
                <w:szCs w:val="22"/>
              </w:rPr>
              <w:t xml:space="preserve"> </w:t>
            </w:r>
            <w:r w:rsidR="00C14C72" w:rsidRPr="000B424A">
              <w:t>https://etp.gpb.ru/</w:t>
            </w:r>
            <w:r w:rsidR="00C14C72" w:rsidRPr="000B424A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  <w:p w14:paraId="02FA8698" w14:textId="77777777" w:rsidR="00D03878" w:rsidRPr="000B424A" w:rsidRDefault="00D03878" w:rsidP="00D03878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D03878" w:rsidRPr="000B424A" w14:paraId="42BB2C3D" w14:textId="77777777" w:rsidTr="0080778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0A7B" w14:textId="77777777" w:rsidR="00D03878" w:rsidRPr="000B424A" w:rsidRDefault="00D03878" w:rsidP="00D0387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C522" w14:textId="77777777" w:rsidR="00D03878" w:rsidRPr="000B424A" w:rsidRDefault="00D03878" w:rsidP="00D0387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88E3" w14:textId="63BCB35C" w:rsidR="00D03878" w:rsidRPr="000B424A" w:rsidRDefault="002040C2" w:rsidP="00D0387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11</w:t>
            </w:r>
            <w:r w:rsidR="00D03878" w:rsidRPr="000B424A">
              <w:rPr>
                <w:sz w:val="22"/>
                <w:szCs w:val="22"/>
              </w:rPr>
              <w:t xml:space="preserve"> час. </w:t>
            </w:r>
            <w:proofErr w:type="gramStart"/>
            <w:r w:rsidRPr="000B424A">
              <w:rPr>
                <w:sz w:val="22"/>
                <w:szCs w:val="22"/>
              </w:rPr>
              <w:t>00</w:t>
            </w:r>
            <w:r w:rsidR="00D03878" w:rsidRPr="000B424A">
              <w:rPr>
                <w:sz w:val="22"/>
                <w:szCs w:val="22"/>
              </w:rPr>
              <w:t xml:space="preserve">  мин.</w:t>
            </w:r>
            <w:proofErr w:type="gramEnd"/>
            <w:r w:rsidR="00D03878" w:rsidRPr="000B424A">
              <w:rPr>
                <w:sz w:val="22"/>
                <w:szCs w:val="22"/>
              </w:rPr>
              <w:t xml:space="preserve"> (время московское) «</w:t>
            </w:r>
            <w:r w:rsidRPr="000B424A">
              <w:rPr>
                <w:sz w:val="22"/>
                <w:szCs w:val="22"/>
              </w:rPr>
              <w:t>14</w:t>
            </w:r>
            <w:r w:rsidR="00D03878" w:rsidRPr="000B424A">
              <w:rPr>
                <w:sz w:val="22"/>
                <w:szCs w:val="22"/>
              </w:rPr>
              <w:t xml:space="preserve">» </w:t>
            </w:r>
            <w:r w:rsidRPr="000B424A">
              <w:rPr>
                <w:sz w:val="22"/>
                <w:szCs w:val="22"/>
              </w:rPr>
              <w:t>мая</w:t>
            </w:r>
            <w:r w:rsidR="00D03878" w:rsidRPr="000B424A">
              <w:rPr>
                <w:sz w:val="22"/>
                <w:szCs w:val="22"/>
              </w:rPr>
              <w:t xml:space="preserve"> </w:t>
            </w:r>
            <w:r w:rsidR="00025B00" w:rsidRPr="000B424A">
              <w:rPr>
                <w:sz w:val="22"/>
                <w:szCs w:val="22"/>
              </w:rPr>
              <w:t>2024</w:t>
            </w:r>
            <w:r w:rsidR="00D03878" w:rsidRPr="000B424A">
              <w:rPr>
                <w:sz w:val="22"/>
                <w:szCs w:val="22"/>
              </w:rPr>
              <w:t xml:space="preserve"> года.</w:t>
            </w:r>
          </w:p>
          <w:p w14:paraId="2895421C" w14:textId="2CA55150" w:rsidR="00D03878" w:rsidRPr="000B424A" w:rsidRDefault="00D03878" w:rsidP="00D03878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424A">
              <w:rPr>
                <w:sz w:val="22"/>
                <w:szCs w:val="22"/>
              </w:rPr>
              <w:t xml:space="preserve">Электронная торговая площадка </w:t>
            </w:r>
            <w:r w:rsidR="00C14C72" w:rsidRPr="000B424A">
              <w:t>https://etp.gpb.ru/</w:t>
            </w:r>
            <w:r w:rsidR="00C14C72" w:rsidRPr="000B424A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  <w:p w14:paraId="0115F741" w14:textId="77777777" w:rsidR="00D03878" w:rsidRPr="000B424A" w:rsidRDefault="00D03878" w:rsidP="00D0387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D03878" w:rsidRPr="000B424A" w14:paraId="6C2A3E41" w14:textId="77777777" w:rsidTr="0080778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FFC6" w14:textId="77777777" w:rsidR="00D03878" w:rsidRPr="000B424A" w:rsidRDefault="00D03878" w:rsidP="00D0387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052E" w14:textId="77777777" w:rsidR="00D03878" w:rsidRPr="000B424A" w:rsidRDefault="00D03878" w:rsidP="00D0387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7CAB" w14:textId="51F55106" w:rsidR="00D03878" w:rsidRPr="000B424A" w:rsidRDefault="002040C2" w:rsidP="00D0387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12</w:t>
            </w:r>
            <w:r w:rsidR="00D03878" w:rsidRPr="000B424A">
              <w:rPr>
                <w:sz w:val="22"/>
                <w:szCs w:val="22"/>
              </w:rPr>
              <w:t xml:space="preserve"> час. </w:t>
            </w:r>
            <w:proofErr w:type="gramStart"/>
            <w:r w:rsidRPr="000B424A">
              <w:rPr>
                <w:sz w:val="22"/>
                <w:szCs w:val="22"/>
              </w:rPr>
              <w:t>00</w:t>
            </w:r>
            <w:r w:rsidR="00D03878" w:rsidRPr="000B424A">
              <w:rPr>
                <w:sz w:val="22"/>
                <w:szCs w:val="22"/>
              </w:rPr>
              <w:t xml:space="preserve">  мин.</w:t>
            </w:r>
            <w:proofErr w:type="gramEnd"/>
            <w:r w:rsidR="00D03878" w:rsidRPr="000B424A">
              <w:rPr>
                <w:sz w:val="22"/>
                <w:szCs w:val="22"/>
              </w:rPr>
              <w:t xml:space="preserve"> (время московское) «</w:t>
            </w:r>
            <w:r w:rsidRPr="000B424A">
              <w:rPr>
                <w:sz w:val="22"/>
                <w:szCs w:val="22"/>
              </w:rPr>
              <w:t>03</w:t>
            </w:r>
            <w:r w:rsidR="00D03878" w:rsidRPr="000B424A">
              <w:rPr>
                <w:sz w:val="22"/>
                <w:szCs w:val="22"/>
              </w:rPr>
              <w:t xml:space="preserve">» </w:t>
            </w:r>
            <w:r w:rsidRPr="000B424A">
              <w:rPr>
                <w:sz w:val="22"/>
                <w:szCs w:val="22"/>
              </w:rPr>
              <w:t>июня</w:t>
            </w:r>
            <w:r w:rsidR="00D03878" w:rsidRPr="000B424A">
              <w:rPr>
                <w:sz w:val="22"/>
                <w:szCs w:val="22"/>
              </w:rPr>
              <w:t xml:space="preserve"> </w:t>
            </w:r>
            <w:r w:rsidR="00025B00" w:rsidRPr="000B424A">
              <w:rPr>
                <w:sz w:val="22"/>
                <w:szCs w:val="22"/>
              </w:rPr>
              <w:t>2024</w:t>
            </w:r>
            <w:r w:rsidR="00D03878" w:rsidRPr="000B424A">
              <w:rPr>
                <w:sz w:val="22"/>
                <w:szCs w:val="22"/>
              </w:rPr>
              <w:t xml:space="preserve"> года.</w:t>
            </w:r>
          </w:p>
          <w:p w14:paraId="1597867D" w14:textId="13E4E12F" w:rsidR="00D03878" w:rsidRPr="000B424A" w:rsidRDefault="00D03878" w:rsidP="00D03878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424A">
              <w:rPr>
                <w:sz w:val="22"/>
                <w:szCs w:val="22"/>
              </w:rPr>
              <w:t xml:space="preserve">Электронная торговая площадка </w:t>
            </w:r>
            <w:r w:rsidR="00C14C72" w:rsidRPr="000B424A">
              <w:t>https://etp.gpb.ru/</w:t>
            </w:r>
            <w:r w:rsidR="00C14C72" w:rsidRPr="000B424A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  <w:p w14:paraId="710F1F22" w14:textId="77777777" w:rsidR="00D03878" w:rsidRPr="000B424A" w:rsidRDefault="00D03878" w:rsidP="00D0387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D03878" w:rsidRPr="000B424A" w14:paraId="536F1F40" w14:textId="77777777" w:rsidTr="0080778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3AD3" w14:textId="77777777" w:rsidR="00D03878" w:rsidRPr="000B424A" w:rsidRDefault="00D03878" w:rsidP="00D0387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8A31" w14:textId="77777777" w:rsidR="00D03878" w:rsidRPr="000B424A" w:rsidRDefault="00D03878" w:rsidP="00D0387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55F7" w14:textId="4E9F9374" w:rsidR="00D03878" w:rsidRPr="000B424A" w:rsidRDefault="00D03878" w:rsidP="00D0387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</w:t>
            </w:r>
            <w:proofErr w:type="gramStart"/>
            <w:r w:rsidR="00C14C72" w:rsidRPr="000B424A">
              <w:t>https://etp.gpb.ru/</w:t>
            </w:r>
            <w:r w:rsidR="00C14C72" w:rsidRPr="000B424A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  <w:r w:rsidRPr="000B424A">
              <w:rPr>
                <w:sz w:val="22"/>
                <w:szCs w:val="22"/>
              </w:rPr>
              <w:t>и</w:t>
            </w:r>
            <w:proofErr w:type="gramEnd"/>
            <w:r w:rsidRPr="000B424A">
              <w:rPr>
                <w:sz w:val="22"/>
                <w:szCs w:val="22"/>
              </w:rPr>
              <w:t xml:space="preserve"> в единой информационной системе по </w:t>
            </w:r>
          </w:p>
          <w:p w14:paraId="511CA83D" w14:textId="1B46E3BC" w:rsidR="00D03878" w:rsidRPr="000B424A" w:rsidRDefault="002040C2" w:rsidP="00D0387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1</w:t>
            </w:r>
            <w:r w:rsidR="000B424A" w:rsidRPr="000B424A">
              <w:rPr>
                <w:sz w:val="22"/>
                <w:szCs w:val="22"/>
              </w:rPr>
              <w:t>0</w:t>
            </w:r>
            <w:r w:rsidR="00D03878" w:rsidRPr="000B424A">
              <w:rPr>
                <w:sz w:val="22"/>
                <w:szCs w:val="22"/>
              </w:rPr>
              <w:t xml:space="preserve"> час. </w:t>
            </w:r>
            <w:proofErr w:type="gramStart"/>
            <w:r w:rsidRPr="000B424A">
              <w:rPr>
                <w:sz w:val="22"/>
                <w:szCs w:val="22"/>
              </w:rPr>
              <w:t>00</w:t>
            </w:r>
            <w:r w:rsidR="00D03878" w:rsidRPr="000B424A">
              <w:rPr>
                <w:sz w:val="22"/>
                <w:szCs w:val="22"/>
              </w:rPr>
              <w:t xml:space="preserve">  мин.</w:t>
            </w:r>
            <w:proofErr w:type="gramEnd"/>
            <w:r w:rsidR="00D03878" w:rsidRPr="000B424A">
              <w:rPr>
                <w:sz w:val="22"/>
                <w:szCs w:val="22"/>
              </w:rPr>
              <w:t xml:space="preserve"> (время московское) «</w:t>
            </w:r>
            <w:r w:rsidR="000B424A" w:rsidRPr="000B424A">
              <w:rPr>
                <w:sz w:val="22"/>
                <w:szCs w:val="22"/>
              </w:rPr>
              <w:t>1</w:t>
            </w:r>
            <w:r w:rsidRPr="000B424A">
              <w:rPr>
                <w:sz w:val="22"/>
                <w:szCs w:val="22"/>
              </w:rPr>
              <w:t>3</w:t>
            </w:r>
            <w:r w:rsidR="00D03878" w:rsidRPr="000B424A">
              <w:rPr>
                <w:sz w:val="22"/>
                <w:szCs w:val="22"/>
              </w:rPr>
              <w:t xml:space="preserve">» </w:t>
            </w:r>
            <w:r w:rsidR="000B424A" w:rsidRPr="000B424A">
              <w:rPr>
                <w:sz w:val="22"/>
                <w:szCs w:val="22"/>
              </w:rPr>
              <w:t>мая</w:t>
            </w:r>
            <w:r w:rsidR="00D03878" w:rsidRPr="000B424A">
              <w:rPr>
                <w:sz w:val="22"/>
                <w:szCs w:val="22"/>
              </w:rPr>
              <w:t xml:space="preserve"> </w:t>
            </w:r>
            <w:r w:rsidR="00025B00" w:rsidRPr="000B424A">
              <w:rPr>
                <w:sz w:val="22"/>
                <w:szCs w:val="22"/>
              </w:rPr>
              <w:t>2024</w:t>
            </w:r>
            <w:r w:rsidR="00D03878" w:rsidRPr="000B424A">
              <w:rPr>
                <w:sz w:val="22"/>
                <w:szCs w:val="22"/>
              </w:rPr>
              <w:t xml:space="preserve"> года.</w:t>
            </w:r>
          </w:p>
        </w:tc>
      </w:tr>
      <w:tr w:rsidR="00D03878" w:rsidRPr="000B424A" w14:paraId="6A23EABE" w14:textId="77777777" w:rsidTr="0080778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182B" w14:textId="77777777" w:rsidR="00D03878" w:rsidRPr="000B424A" w:rsidRDefault="00D03878" w:rsidP="00D0387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EC01" w14:textId="794046EF" w:rsidR="00D03878" w:rsidRPr="000B424A" w:rsidRDefault="00D03878" w:rsidP="00D0387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E004" w14:textId="04B19459" w:rsidR="00D03878" w:rsidRPr="000B424A" w:rsidRDefault="00D03878" w:rsidP="00D0387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  <w:r w:rsidR="00BF6AAC" w:rsidRPr="000B424A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612CFF" w:rsidRPr="000B424A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При переторжке участник закупки имеет право предложить кроме изменения цены договора и иные условия исполнения договора являющимися критериями оценки заявок участников. </w:t>
            </w:r>
          </w:p>
        </w:tc>
      </w:tr>
      <w:tr w:rsidR="00D03878" w:rsidRPr="000B424A" w14:paraId="631DB81F" w14:textId="77777777" w:rsidTr="0080778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B416" w14:textId="77777777" w:rsidR="00D03878" w:rsidRPr="000B424A" w:rsidRDefault="00D03878" w:rsidP="00D0387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A806" w14:textId="77777777" w:rsidR="00D03878" w:rsidRPr="000B424A" w:rsidRDefault="00D03878" w:rsidP="00D0387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EDEE" w14:textId="77777777" w:rsidR="00D03878" w:rsidRPr="000B424A" w:rsidRDefault="00D03878" w:rsidP="00D0387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bookmarkStart w:id="0" w:name="_Hlk531008151"/>
            <w:r w:rsidRPr="000B424A"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0"/>
          </w:p>
        </w:tc>
      </w:tr>
      <w:tr w:rsidR="00D03878" w14:paraId="462533DD" w14:textId="77777777" w:rsidTr="0080778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766D" w14:textId="77777777" w:rsidR="00D03878" w:rsidRPr="000B424A" w:rsidRDefault="00D03878" w:rsidP="00D0387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DC10" w14:textId="77777777" w:rsidR="00D03878" w:rsidRPr="000B424A" w:rsidRDefault="00D03878" w:rsidP="00D0387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0B424A">
              <w:rPr>
                <w:sz w:val="22"/>
                <w:szCs w:val="22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0896" w14:textId="77777777" w:rsidR="00D03878" w:rsidRDefault="00D03878" w:rsidP="00D03878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0B424A">
              <w:rPr>
                <w:bCs/>
                <w:color w:val="26282F"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1C43892B" w14:textId="77777777" w:rsidR="00807782" w:rsidRDefault="00807782" w:rsidP="00807782"/>
    <w:p w14:paraId="65F1EEF7" w14:textId="77777777" w:rsidR="00807782" w:rsidRDefault="00807782" w:rsidP="00807782"/>
    <w:p w14:paraId="0C7EDC1B" w14:textId="77777777" w:rsidR="00175F96" w:rsidRDefault="00175F96"/>
    <w:sectPr w:rsidR="0017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 w16cid:durableId="80650669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E6"/>
    <w:rsid w:val="00025B00"/>
    <w:rsid w:val="000B2545"/>
    <w:rsid w:val="000B424A"/>
    <w:rsid w:val="00175F96"/>
    <w:rsid w:val="002040C2"/>
    <w:rsid w:val="002C7506"/>
    <w:rsid w:val="003A57B7"/>
    <w:rsid w:val="0043290B"/>
    <w:rsid w:val="00612CFF"/>
    <w:rsid w:val="00691D18"/>
    <w:rsid w:val="007E1406"/>
    <w:rsid w:val="00807782"/>
    <w:rsid w:val="00994BE7"/>
    <w:rsid w:val="00B21A2C"/>
    <w:rsid w:val="00B27370"/>
    <w:rsid w:val="00BF6AAC"/>
    <w:rsid w:val="00C14C72"/>
    <w:rsid w:val="00CD0AE6"/>
    <w:rsid w:val="00D03878"/>
    <w:rsid w:val="00D22C1F"/>
    <w:rsid w:val="00DD0E55"/>
    <w:rsid w:val="00E37E51"/>
    <w:rsid w:val="00E41D09"/>
    <w:rsid w:val="00F3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AB6E42"/>
  <w15:chartTrackingRefBased/>
  <w15:docId w15:val="{3CAEF4AA-9812-45E3-BBA2-6906E1C4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07782"/>
    <w:rPr>
      <w:color w:val="0000FF"/>
      <w:u w:val="single"/>
      <w:lang w:val="ru-RU" w:eastAsia="x-none"/>
    </w:rPr>
  </w:style>
  <w:style w:type="paragraph" w:customStyle="1" w:styleId="Default">
    <w:name w:val="Default"/>
    <w:rsid w:val="008077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807782"/>
  </w:style>
  <w:style w:type="character" w:styleId="a4">
    <w:name w:val="Unresolved Mention"/>
    <w:basedOn w:val="a0"/>
    <w:uiPriority w:val="99"/>
    <w:semiHidden/>
    <w:unhideWhenUsed/>
    <w:rsid w:val="00C14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424165&amp;date=17.10.2022&amp;dst=100128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5151&amp;date=17.10.2022&amp;dst=272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3264</Words>
  <Characters>18606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22</cp:revision>
  <dcterms:created xsi:type="dcterms:W3CDTF">2021-09-16T05:26:00Z</dcterms:created>
  <dcterms:modified xsi:type="dcterms:W3CDTF">2024-04-27T12:03:00Z</dcterms:modified>
</cp:coreProperties>
</file>